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E9595"/>
    <w:p w14:paraId="1EAA67ED"/>
    <w:p w14:paraId="2112F452"/>
    <w:p w14:paraId="510251A6">
      <w:pPr>
        <w:pStyle w:val="6"/>
        <w:numPr>
          <w:ilvl w:val="0"/>
          <w:numId w:val="1"/>
        </w:numPr>
        <w:jc w:val="center"/>
      </w:pPr>
      <w:r>
        <w:rPr>
          <w:lang w:eastAsia="ru-RU"/>
        </w:rPr>
        <w:drawing>
          <wp:inline distT="0" distB="0" distL="0" distR="0">
            <wp:extent cx="552450" cy="67627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A215AA">
      <w:pPr>
        <w:pStyle w:val="6"/>
        <w:numPr>
          <w:ilvl w:val="0"/>
          <w:numId w:val="1"/>
        </w:numPr>
        <w:jc w:val="center"/>
        <w:rPr>
          <w:szCs w:val="28"/>
        </w:rPr>
      </w:pPr>
    </w:p>
    <w:p w14:paraId="39806A90">
      <w:pPr>
        <w:pStyle w:val="6"/>
        <w:numPr>
          <w:ilvl w:val="0"/>
          <w:numId w:val="1"/>
        </w:numPr>
        <w:jc w:val="center"/>
        <w:rPr>
          <w:b/>
          <w:color w:val="0000FF"/>
          <w:spacing w:val="20"/>
          <w:szCs w:val="28"/>
        </w:rPr>
      </w:pPr>
      <w:r>
        <w:rPr>
          <w:b/>
          <w:color w:val="0000FF"/>
          <w:spacing w:val="20"/>
          <w:szCs w:val="28"/>
        </w:rPr>
        <w:t xml:space="preserve">АДМИНИСТРАЦИЯ ЗНАМЕНСКОГО РАЙОНА </w:t>
      </w:r>
    </w:p>
    <w:p w14:paraId="770CF518">
      <w:pPr>
        <w:pStyle w:val="6"/>
        <w:numPr>
          <w:ilvl w:val="0"/>
          <w:numId w:val="1"/>
        </w:numPr>
        <w:jc w:val="center"/>
        <w:rPr>
          <w:b/>
          <w:color w:val="0000FF"/>
          <w:spacing w:val="20"/>
          <w:szCs w:val="28"/>
        </w:rPr>
      </w:pPr>
      <w:r>
        <w:rPr>
          <w:b/>
          <w:color w:val="0000FF"/>
          <w:spacing w:val="20"/>
          <w:szCs w:val="28"/>
        </w:rPr>
        <w:t>ОРЛОВСКОЙ ОБЛАСТИ</w:t>
      </w:r>
    </w:p>
    <w:p w14:paraId="00C90070">
      <w:pPr>
        <w:pStyle w:val="6"/>
        <w:numPr>
          <w:ilvl w:val="0"/>
          <w:numId w:val="1"/>
        </w:numPr>
        <w:jc w:val="center"/>
        <w:rPr>
          <w:b/>
          <w:color w:val="0000FF"/>
          <w:spacing w:val="20"/>
          <w:sz w:val="32"/>
          <w:szCs w:val="32"/>
        </w:rPr>
      </w:pPr>
    </w:p>
    <w:p w14:paraId="20B20642">
      <w:pPr>
        <w:pStyle w:val="6"/>
        <w:numPr>
          <w:ilvl w:val="0"/>
          <w:numId w:val="1"/>
        </w:numPr>
        <w:jc w:val="center"/>
        <w:rPr>
          <w:b/>
          <w:color w:val="0000FF"/>
          <w:spacing w:val="20"/>
          <w:sz w:val="36"/>
          <w:szCs w:val="36"/>
        </w:rPr>
      </w:pPr>
      <w:r>
        <w:rPr>
          <w:b/>
          <w:color w:val="0000FF"/>
          <w:spacing w:val="20"/>
          <w:sz w:val="36"/>
          <w:szCs w:val="36"/>
        </w:rPr>
        <w:t>ПОСТАНОВЛЕНИЕ</w:t>
      </w:r>
    </w:p>
    <w:p w14:paraId="21905248">
      <w:pPr>
        <w:pStyle w:val="6"/>
        <w:numPr>
          <w:ilvl w:val="0"/>
          <w:numId w:val="1"/>
        </w:numPr>
        <w:jc w:val="center"/>
        <w:rPr>
          <w:b/>
          <w:color w:val="0000FF"/>
          <w:sz w:val="32"/>
          <w:szCs w:val="32"/>
        </w:rPr>
      </w:pPr>
    </w:p>
    <w:p w14:paraId="3F923961">
      <w:pPr>
        <w:pStyle w:val="6"/>
        <w:numPr>
          <w:ilvl w:val="0"/>
          <w:numId w:val="1"/>
        </w:numPr>
        <w:rPr>
          <w:b/>
          <w:color w:val="0000FF"/>
        </w:rPr>
      </w:pPr>
      <w:r>
        <w:rPr>
          <w:b/>
          <w:color w:val="0000FF"/>
        </w:rPr>
        <w:t xml:space="preserve"> « </w:t>
      </w:r>
      <w:r>
        <w:rPr>
          <w:rFonts w:hint="default"/>
          <w:b/>
          <w:color w:val="0000FF"/>
          <w:lang w:val="ru-RU"/>
        </w:rPr>
        <w:t>21</w:t>
      </w:r>
      <w:r>
        <w:rPr>
          <w:b/>
          <w:color w:val="0000FF"/>
        </w:rPr>
        <w:t xml:space="preserve"> » </w:t>
      </w:r>
      <w:r>
        <w:rPr>
          <w:b/>
          <w:color w:val="0000FF"/>
          <w:lang w:val="ru-RU"/>
        </w:rPr>
        <w:t>сентября</w:t>
      </w:r>
      <w:r>
        <w:rPr>
          <w:b/>
          <w:color w:val="0000FF"/>
        </w:rPr>
        <w:t xml:space="preserve"> 202</w:t>
      </w:r>
      <w:r>
        <w:rPr>
          <w:rFonts w:hint="default"/>
          <w:b/>
          <w:color w:val="0000FF"/>
          <w:lang w:val="ru-RU"/>
        </w:rPr>
        <w:t>6</w:t>
      </w:r>
      <w:r>
        <w:rPr>
          <w:b/>
          <w:color w:val="0000FF"/>
        </w:rPr>
        <w:t xml:space="preserve"> года                                                                                                 </w:t>
      </w:r>
      <w:r>
        <w:rPr>
          <w:color w:val="0000FF"/>
        </w:rPr>
        <w:t>№</w:t>
      </w:r>
      <w:r>
        <w:rPr>
          <w:b/>
          <w:color w:val="0000FF"/>
        </w:rPr>
        <w:t xml:space="preserve"> </w:t>
      </w:r>
      <w:r>
        <w:rPr>
          <w:rFonts w:hint="default"/>
          <w:b/>
          <w:color w:val="0000FF"/>
          <w:lang w:val="ru-RU"/>
        </w:rPr>
        <w:t>348</w:t>
      </w:r>
    </w:p>
    <w:p w14:paraId="36FE34EA">
      <w:pPr>
        <w:pStyle w:val="6"/>
        <w:numPr>
          <w:ilvl w:val="0"/>
          <w:numId w:val="1"/>
        </w:numPr>
        <w:rPr>
          <w:color w:val="0000FF"/>
        </w:rPr>
      </w:pPr>
      <w:r>
        <w:rPr>
          <w:b/>
          <w:color w:val="0000FF"/>
        </w:rPr>
        <w:t xml:space="preserve">       </w:t>
      </w:r>
      <w:r>
        <w:rPr>
          <w:color w:val="0000FF"/>
        </w:rPr>
        <w:t>с. Знаменское</w:t>
      </w:r>
    </w:p>
    <w:p w14:paraId="431C422A"/>
    <w:p w14:paraId="3904E3FC"/>
    <w:p w14:paraId="4B843DB9"/>
    <w:p w14:paraId="4AA5A9BC"/>
    <w:p w14:paraId="0EC5F87C"/>
    <w:p w14:paraId="2EF59CC1"/>
    <w:tbl>
      <w:tblPr>
        <w:tblStyle w:val="3"/>
        <w:tblW w:w="0" w:type="auto"/>
        <w:tblInd w:w="3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9"/>
      </w:tblGrid>
      <w:tr w14:paraId="08C02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039" w:type="dxa"/>
          </w:tcPr>
          <w:p w14:paraId="79C8329A">
            <w:pPr>
              <w:jc w:val="both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О внесении изменений в постановление Администрации Знаменского района Орловской области от 01 декабря 2025 года  №356 «Об утверждении Порядка оказания материальной помощи гражданам Российской Федерации, пострадавшим от беспилотных летательных аппаратов и (или) взрывоопасных предметов в результате террористических атак в Знаменском районе Орловской области»</w:t>
            </w:r>
            <w:bookmarkEnd w:id="0"/>
          </w:p>
        </w:tc>
      </w:tr>
    </w:tbl>
    <w:p w14:paraId="49C0C11F"/>
    <w:p w14:paraId="76DAB35A"/>
    <w:p w14:paraId="197B2104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В соответствии со статьей 74.1, 81 Бюджетного кодекса Российской Федерации, статьей 36 Федерального закона от 20 марта 2025 года № 33-ФЗ «Об общих принципах организации местного самоуправления в единой системе публичной власти», руководствуясь Уставом Знаменского муниципального района Орловской области, во исполнение постановления Администрации Знаменского района Орловской области от 10 сентября 2025 года №276 «Об утверждении  Порядка использования бюджетных ассигнований резервного фонда Администрации Знаменского района Орловской области», Администрация Знаменского района Орловской области</w:t>
      </w:r>
    </w:p>
    <w:p w14:paraId="6C8A7944">
      <w:pPr>
        <w:jc w:val="both"/>
        <w:rPr>
          <w:sz w:val="28"/>
          <w:szCs w:val="28"/>
        </w:rPr>
      </w:pPr>
    </w:p>
    <w:p w14:paraId="68324D2E">
      <w:pPr>
        <w:jc w:val="center"/>
        <w:rPr>
          <w:sz w:val="36"/>
          <w:szCs w:val="36"/>
        </w:rPr>
      </w:pPr>
      <w:r>
        <w:rPr>
          <w:sz w:val="36"/>
          <w:szCs w:val="36"/>
        </w:rPr>
        <w:t>ПОСТАНОВЛЯЕТ:</w:t>
      </w:r>
    </w:p>
    <w:p w14:paraId="38A7DC45">
      <w:pPr>
        <w:jc w:val="center"/>
        <w:rPr>
          <w:sz w:val="36"/>
          <w:szCs w:val="36"/>
        </w:rPr>
      </w:pPr>
    </w:p>
    <w:p w14:paraId="749E5B1D">
      <w:pPr>
        <w:jc w:val="both"/>
        <w:rPr>
          <w:sz w:val="28"/>
          <w:szCs w:val="28"/>
        </w:rPr>
      </w:pPr>
      <w:r>
        <w:rPr>
          <w:sz w:val="36"/>
          <w:szCs w:val="36"/>
        </w:rPr>
        <w:tab/>
      </w:r>
      <w:r>
        <w:rPr>
          <w:sz w:val="28"/>
          <w:szCs w:val="28"/>
        </w:rPr>
        <w:t xml:space="preserve">1. Внести изменения в постановление Администрации Знаменского района  Орловской области от 01 декабря 2025 года  № 356 «Об утверждении Порядка оказания материальной помощи гражданам Российской Федерации, пострадавшим от беспилотных летательных аппаратов и (или) взрывоопасных предметов в результате террористических атак в Знаменском районе Орловской области», дополнив п. 2 раздела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подпунктом 2.3. следующего содержания:</w:t>
      </w:r>
    </w:p>
    <w:p w14:paraId="56226B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«2.3. В размере не более 100 000 рублей на индивидуальный жилой дом при повреждении ограждающих конструкций (стены, оконные блоки, кровля, фундамент), включая стоимость экспертного заключения.</w:t>
      </w:r>
    </w:p>
    <w:p w14:paraId="4BA4E6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самостоятельном выполнении работ по устранению повреждений оконных блоков, заявитель прилагает к обращению документы, подтверждающие затраты на приобретение материалов и выполнение работ. Экспертное заключение при этом не требуется.»</w:t>
      </w:r>
    </w:p>
    <w:p w14:paraId="1DBCF9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Подпункт 4 пункта 4 раздела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изложить в новой редакции:</w:t>
      </w:r>
    </w:p>
    <w:p w14:paraId="48734F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 4) экспертное заключение об оценке ущерба, причиненного гражданину в связи с утратой или повреждением имущества первой необходимости от беспилотных летательных аппаратов и (или) взрывоопасных предметов в результате террористических атак в Знаменском районе, действительное на дату подачи заявления;»</w:t>
      </w:r>
    </w:p>
    <w:p w14:paraId="24845A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3.  Отделу правового обеспечения и муниципального финансового контроля (А.С.Захаркина) предоставить электронную версию настоящего постановления в отдел организационно-кадровой работы и делопроизводства для  размещения на официальном сайте Администрации Знаменского района Орловской области в сети «Интернет».</w:t>
      </w:r>
    </w:p>
    <w:p w14:paraId="269F47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4. Контроль за исполнением настоящего постановления возложить на заместителя главы Администрации Знаменского района А.А.Басова.</w:t>
      </w:r>
    </w:p>
    <w:p w14:paraId="54AEC3A6">
      <w:pPr>
        <w:jc w:val="both"/>
        <w:rPr>
          <w:sz w:val="28"/>
          <w:szCs w:val="28"/>
        </w:rPr>
      </w:pPr>
    </w:p>
    <w:p w14:paraId="25F8847A">
      <w:pPr>
        <w:jc w:val="both"/>
        <w:rPr>
          <w:sz w:val="28"/>
          <w:szCs w:val="28"/>
        </w:rPr>
      </w:pPr>
    </w:p>
    <w:p w14:paraId="315E35D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Знаменского района                                                            С.В.Семочкин</w:t>
      </w:r>
    </w:p>
    <w:p w14:paraId="164DF629">
      <w:pPr>
        <w:rPr>
          <w:sz w:val="28"/>
          <w:szCs w:val="28"/>
        </w:rPr>
      </w:pPr>
    </w:p>
    <w:p w14:paraId="69F73BF2">
      <w:pPr>
        <w:jc w:val="both"/>
        <w:rPr>
          <w:sz w:val="28"/>
          <w:szCs w:val="28"/>
        </w:rPr>
      </w:pPr>
    </w:p>
    <w:p w14:paraId="51EAD85D">
      <w:pPr>
        <w:jc w:val="both"/>
        <w:rPr>
          <w:sz w:val="28"/>
          <w:szCs w:val="28"/>
        </w:rPr>
      </w:pPr>
    </w:p>
    <w:p w14:paraId="6F52AB85">
      <w:pPr>
        <w:jc w:val="both"/>
        <w:rPr>
          <w:sz w:val="28"/>
          <w:szCs w:val="28"/>
        </w:rPr>
      </w:pPr>
    </w:p>
    <w:p w14:paraId="29DDCE05">
      <w:pPr>
        <w:jc w:val="both"/>
        <w:rPr>
          <w:sz w:val="28"/>
          <w:szCs w:val="28"/>
        </w:rPr>
      </w:pPr>
    </w:p>
    <w:p w14:paraId="51FF3AA2">
      <w:pPr>
        <w:jc w:val="both"/>
        <w:rPr>
          <w:sz w:val="28"/>
          <w:szCs w:val="28"/>
        </w:rPr>
      </w:pPr>
    </w:p>
    <w:p w14:paraId="5082C188">
      <w:pPr>
        <w:jc w:val="both"/>
        <w:rPr>
          <w:sz w:val="28"/>
          <w:szCs w:val="28"/>
        </w:rPr>
      </w:pPr>
    </w:p>
    <w:p w14:paraId="2D5A0230">
      <w:pPr>
        <w:jc w:val="both"/>
        <w:rPr>
          <w:sz w:val="28"/>
          <w:szCs w:val="28"/>
        </w:rPr>
      </w:pPr>
    </w:p>
    <w:p w14:paraId="752BBAE9">
      <w:pPr>
        <w:jc w:val="both"/>
        <w:rPr>
          <w:sz w:val="28"/>
          <w:szCs w:val="28"/>
        </w:rPr>
      </w:pPr>
    </w:p>
    <w:p w14:paraId="4FE53C23">
      <w:pPr>
        <w:jc w:val="both"/>
        <w:rPr>
          <w:sz w:val="28"/>
          <w:szCs w:val="28"/>
        </w:rPr>
      </w:pPr>
    </w:p>
    <w:p w14:paraId="7D692AA7">
      <w:pPr>
        <w:jc w:val="both"/>
        <w:rPr>
          <w:sz w:val="28"/>
          <w:szCs w:val="28"/>
        </w:rPr>
      </w:pPr>
    </w:p>
    <w:p w14:paraId="1E381FB0">
      <w:pPr>
        <w:jc w:val="both"/>
        <w:rPr>
          <w:sz w:val="28"/>
          <w:szCs w:val="28"/>
        </w:rPr>
      </w:pPr>
    </w:p>
    <w:p w14:paraId="116DEA8A">
      <w:pPr>
        <w:jc w:val="both"/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37"/>
    <w:rsid w:val="000030D8"/>
    <w:rsid w:val="00092647"/>
    <w:rsid w:val="000E310D"/>
    <w:rsid w:val="001066BD"/>
    <w:rsid w:val="001E3D7A"/>
    <w:rsid w:val="00224038"/>
    <w:rsid w:val="00271993"/>
    <w:rsid w:val="002B6F1D"/>
    <w:rsid w:val="002C575F"/>
    <w:rsid w:val="002E1A06"/>
    <w:rsid w:val="00334882"/>
    <w:rsid w:val="005B39E3"/>
    <w:rsid w:val="005B5EFE"/>
    <w:rsid w:val="00606543"/>
    <w:rsid w:val="00835858"/>
    <w:rsid w:val="008A2D6D"/>
    <w:rsid w:val="00905C13"/>
    <w:rsid w:val="00910137"/>
    <w:rsid w:val="00AB6F9D"/>
    <w:rsid w:val="00C442A4"/>
    <w:rsid w:val="00C9741C"/>
    <w:rsid w:val="00CE5004"/>
    <w:rsid w:val="00D20AB6"/>
    <w:rsid w:val="0B39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customStyle="1" w:styleId="5">
    <w:name w:val="docdata"/>
    <w:basedOn w:val="1"/>
    <w:qFormat/>
    <w:uiPriority w:val="0"/>
    <w:pPr>
      <w:spacing w:before="100" w:beforeAutospacing="1" w:after="100" w:afterAutospacing="1"/>
    </w:pPr>
  </w:style>
  <w:style w:type="paragraph" w:styleId="6">
    <w:name w:val="List Paragraph"/>
    <w:basedOn w:val="1"/>
    <w:qFormat/>
    <w:uiPriority w:val="34"/>
    <w:pPr>
      <w:suppressAutoHyphens/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58D6AC-E5B3-4CEB-8B16-9DB53AD193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412</Words>
  <Characters>2926</Characters>
  <Lines>27</Lines>
  <Paragraphs>7</Paragraphs>
  <TotalTime>0</TotalTime>
  <ScaleCrop>false</ScaleCrop>
  <LinksUpToDate>false</LinksUpToDate>
  <CharactersWithSpaces>3794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2026-09-23T07:33:00Z</dcterms:created>
  <dc:creator>Юрист</dc:creator>
  <cp:lastModifiedBy>WPS_1782226786</cp:lastModifiedBy>
  <cp:lastPrinted>2026-09-30T07:44:00Z</cp:lastPrinted>
  <dcterms:modified xsi:type="dcterms:W3CDTF">2026-09-30T13:36:57Z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eyJoZGlkIjoiODBhZmE5MzA3ZGJhNzgyMTIzN2UwMTM4NTI5ZDk4YzQiLCJ1c2VySWQiOiI4MjQ2MzY1NzQyMzgifQ==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18F7E2942E434A108A1529E2984873B7_13</vt:lpwstr>
  </property>
</Properties>
</file>