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08EDE">
      <w:pPr>
        <w:rPr>
          <w:shd w:val="clear" w:color="auto" w:fill="FFFFFF"/>
        </w:rPr>
      </w:pPr>
    </w:p>
    <w:p w14:paraId="1D789038">
      <w:pPr>
        <w:spacing w:after="160" w:line="259" w:lineRule="auto"/>
        <w:jc w:val="center"/>
        <w:rPr>
          <w:rFonts w:ascii="Arial" w:hAnsi="Arial" w:cs="Arial"/>
          <w:bCs/>
        </w:rPr>
      </w:pPr>
      <w:bookmarkStart w:id="0" w:name="_Hlk236926028"/>
      <w:r>
        <w:rPr>
          <w:rFonts w:ascii="Arial" w:hAnsi="Arial" w:cs="Arial"/>
          <w:bCs/>
        </w:rPr>
        <w:t>РОССИЙСКАЯ ФЕДЕРАЦИЯ</w:t>
      </w:r>
    </w:p>
    <w:p w14:paraId="3541650C">
      <w:pPr>
        <w:jc w:val="center"/>
        <w:rPr>
          <w:rFonts w:ascii="Arial" w:hAnsi="Arial" w:cs="Arial"/>
          <w:bCs/>
        </w:rPr>
      </w:pPr>
      <w:r>
        <w:rPr>
          <w:rFonts w:ascii="Arial" w:hAnsi="Arial" w:cs="Arial"/>
          <w:bCs/>
        </w:rPr>
        <w:t>ОРЛОВСКАЯ ОБЛАСТЬ</w:t>
      </w:r>
    </w:p>
    <w:p w14:paraId="28CE59BF">
      <w:pPr>
        <w:jc w:val="center"/>
        <w:rPr>
          <w:rFonts w:ascii="Arial" w:hAnsi="Arial" w:cs="Arial"/>
          <w:bCs/>
        </w:rPr>
      </w:pPr>
      <w:r>
        <w:rPr>
          <w:rFonts w:ascii="Arial" w:hAnsi="Arial" w:cs="Arial"/>
          <w:bCs/>
        </w:rPr>
        <w:t>ЗНАМЕНСКИЙ РАЙОН</w:t>
      </w:r>
    </w:p>
    <w:p w14:paraId="0F55CCCE">
      <w:pPr>
        <w:jc w:val="center"/>
        <w:rPr>
          <w:rFonts w:ascii="Arial" w:hAnsi="Arial" w:cs="Arial"/>
          <w:bCs/>
        </w:rPr>
      </w:pPr>
      <w:r>
        <w:rPr>
          <w:rFonts w:ascii="Arial" w:hAnsi="Arial" w:cs="Arial"/>
          <w:bCs/>
        </w:rPr>
        <w:t xml:space="preserve">АДМИНИСТРАЦИЯ СЕЛИХОВСКОГО СЕЛЬСКОГО ПОСЕЛЕНИЯ </w:t>
      </w:r>
    </w:p>
    <w:p w14:paraId="699EBB32">
      <w:pPr>
        <w:jc w:val="center"/>
        <w:rPr>
          <w:rFonts w:ascii="Arial" w:hAnsi="Arial" w:cs="Arial"/>
          <w:bCs/>
        </w:rPr>
      </w:pPr>
    </w:p>
    <w:p w14:paraId="09806E7E">
      <w:pPr>
        <w:jc w:val="center"/>
        <w:rPr>
          <w:rFonts w:ascii="Arial" w:hAnsi="Arial" w:cs="Arial"/>
        </w:rPr>
      </w:pPr>
      <w:r>
        <w:rPr>
          <w:rFonts w:ascii="Arial" w:hAnsi="Arial" w:cs="Arial"/>
        </w:rPr>
        <w:t>ПОСТАНОВЛЕНИЕ</w:t>
      </w:r>
    </w:p>
    <w:bookmarkEnd w:id="0"/>
    <w:p w14:paraId="03705791">
      <w:pPr>
        <w:spacing w:after="0" w:line="240" w:lineRule="auto"/>
        <w:ind w:left="0"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от «31» июля 2026г.                                                                                               №16</w:t>
      </w:r>
    </w:p>
    <w:p w14:paraId="53863AC9">
      <w:pPr>
        <w:spacing w:after="0" w:line="240" w:lineRule="auto"/>
        <w:ind w:left="0" w:firstLine="709"/>
        <w:rPr>
          <w:rFonts w:ascii="Arial" w:hAnsi="Arial" w:cs="Arial"/>
          <w:color w:val="000000" w:themeColor="text1"/>
          <w:szCs w:val="24"/>
          <w14:textFill>
            <w14:solidFill>
              <w14:schemeClr w14:val="tx1"/>
            </w14:solidFill>
          </w14:textFill>
        </w:rPr>
      </w:pPr>
    </w:p>
    <w:p w14:paraId="40B0E417">
      <w:pPr>
        <w:snapToGrid w:val="0"/>
        <w:ind w:right="4947"/>
        <w:rPr>
          <w:rFonts w:ascii="Arial" w:hAnsi="Arial" w:cs="Arial"/>
        </w:rPr>
      </w:pPr>
      <w:bookmarkStart w:id="31" w:name="_GoBack"/>
      <w:r>
        <w:rPr>
          <w:rFonts w:ascii="Arial" w:hAnsi="Arial" w:cs="Arial"/>
          <w:color w:val="000000" w:themeColor="text1"/>
          <w:szCs w:val="24"/>
          <w14:textFill>
            <w14:solidFill>
              <w14:schemeClr w14:val="tx1"/>
            </w14:solidFill>
          </w14:textFill>
        </w:rPr>
        <w:t xml:space="preserve">Об утверждении Административного регламента предоставления муниципальной услуги « </w:t>
      </w:r>
      <w:bookmarkStart w:id="1" w:name="_Hlk233796237"/>
      <w:r>
        <w:rPr>
          <w:rFonts w:ascii="Arial" w:hAnsi="Arial" w:cs="Arial"/>
        </w:rPr>
        <w:t>Присвоение, изменение и аннулирование адресов на территории Селиховского сельского поселения»</w:t>
      </w:r>
      <w:bookmarkEnd w:id="1"/>
    </w:p>
    <w:bookmarkEnd w:id="31"/>
    <w:p w14:paraId="07DC16F1">
      <w:pPr>
        <w:spacing w:after="11" w:line="240" w:lineRule="auto"/>
        <w:ind w:left="0" w:right="3955" w:firstLine="709"/>
        <w:rPr>
          <w:rFonts w:ascii="Arial" w:hAnsi="Arial" w:cs="Arial"/>
          <w:color w:val="000000" w:themeColor="text1"/>
          <w:szCs w:val="24"/>
          <w14:textFill>
            <w14:solidFill>
              <w14:schemeClr w14:val="tx1"/>
            </w14:solidFill>
          </w14:textFill>
        </w:rPr>
      </w:pPr>
    </w:p>
    <w:p w14:paraId="13D217A2">
      <w:pPr>
        <w:autoSpaceDE w:val="0"/>
        <w:ind w:firstLine="709"/>
        <w:rPr>
          <w:rFonts w:ascii="Arial" w:hAnsi="Arial" w:cs="Arial"/>
          <w:szCs w:val="24"/>
          <w:shd w:val="clear" w:color="auto" w:fill="FFFFFF"/>
        </w:rPr>
      </w:pPr>
      <w:r>
        <w:rPr>
          <w:rFonts w:ascii="Arial" w:hAnsi="Arial" w:cs="Arial"/>
          <w:color w:val="000000" w:themeColor="text1"/>
          <w:szCs w:val="24"/>
          <w14:textFill>
            <w14:solidFill>
              <w14:schemeClr w14:val="tx1"/>
            </w14:solidFill>
          </w14:textFill>
        </w:rPr>
        <w:t xml:space="preserve"> </w:t>
      </w:r>
      <w:r>
        <w:rPr>
          <w:rFonts w:ascii="Arial" w:hAnsi="Arial" w:cs="Arial"/>
          <w:szCs w:val="24"/>
          <w:shd w:val="clear" w:color="auto" w:fill="FFFFFF"/>
        </w:rPr>
        <w:t xml:space="preserve">В соответствии с Федеральным законом от 27.07.2010 года №210-ФЗ «Об организации предоставления государственных и муниципальных услуг», </w:t>
      </w:r>
      <w:r>
        <w:rPr>
          <w:rFonts w:ascii="Arial" w:hAnsi="Arial" w:cs="Arial"/>
          <w:kern w:val="2"/>
          <w:szCs w:val="24"/>
        </w:rPr>
        <w:t>постановлением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ascii="Arial" w:hAnsi="Arial" w:cs="Arial"/>
          <w:szCs w:val="24"/>
          <w:shd w:val="clear" w:color="auto" w:fill="FFFFFF"/>
        </w:rPr>
        <w:t xml:space="preserve"> руководствуясь Уставом  Селиховского  сельского поселения, в целях совершенствования и повышения качества предоставления муниципальных услуг населению, Администрация Селиховского  сельского поселения</w:t>
      </w:r>
    </w:p>
    <w:p w14:paraId="044E4B1E">
      <w:pPr>
        <w:autoSpaceDE w:val="0"/>
        <w:ind w:firstLine="709"/>
        <w:rPr>
          <w:rFonts w:ascii="Arial" w:hAnsi="Arial" w:cs="Arial"/>
          <w:szCs w:val="24"/>
          <w:shd w:val="clear" w:color="auto" w:fill="FFFFFF"/>
        </w:rPr>
      </w:pPr>
    </w:p>
    <w:p w14:paraId="36A1446F">
      <w:pPr>
        <w:spacing w:after="0" w:line="240" w:lineRule="auto"/>
        <w:ind w:left="0" w:firstLine="709"/>
        <w:jc w:val="center"/>
        <w:rPr>
          <w:rFonts w:ascii="Arial" w:hAnsi="Arial" w:cs="Arial"/>
          <w:b/>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ПОСТАНОВЛЯЕТ:</w:t>
      </w:r>
    </w:p>
    <w:p w14:paraId="47A5E4E9">
      <w:pPr>
        <w:spacing w:after="0" w:line="240" w:lineRule="auto"/>
        <w:ind w:left="0" w:firstLine="709"/>
        <w:jc w:val="center"/>
        <w:rPr>
          <w:rFonts w:ascii="Arial" w:hAnsi="Arial" w:cs="Arial"/>
          <w:b/>
          <w:color w:val="000000" w:themeColor="text1"/>
          <w:szCs w:val="24"/>
          <w14:textFill>
            <w14:solidFill>
              <w14:schemeClr w14:val="tx1"/>
            </w14:solidFill>
          </w14:textFill>
        </w:rPr>
      </w:pPr>
    </w:p>
    <w:p w14:paraId="13D42D48">
      <w:pPr>
        <w:spacing w:after="0" w:line="240" w:lineRule="auto"/>
        <w:ind w:left="0" w:firstLine="709"/>
        <w:jc w:val="center"/>
        <w:rPr>
          <w:rFonts w:ascii="Arial" w:hAnsi="Arial" w:cs="Arial"/>
          <w:b/>
          <w:color w:val="000000" w:themeColor="text1"/>
          <w:szCs w:val="24"/>
          <w14:textFill>
            <w14:solidFill>
              <w14:schemeClr w14:val="tx1"/>
            </w14:solidFill>
          </w14:textFill>
        </w:rPr>
      </w:pPr>
    </w:p>
    <w:p w14:paraId="773C7D96">
      <w:pPr>
        <w:spacing w:after="0" w:line="240" w:lineRule="auto"/>
        <w:ind w:left="0" w:firstLine="709"/>
        <w:jc w:val="center"/>
        <w:rPr>
          <w:rFonts w:ascii="Arial" w:hAnsi="Arial" w:cs="Arial"/>
          <w:color w:val="000000" w:themeColor="text1"/>
          <w:szCs w:val="24"/>
          <w14:textFill>
            <w14:solidFill>
              <w14:schemeClr w14:val="tx1"/>
            </w14:solidFill>
          </w14:textFill>
        </w:rPr>
      </w:pPr>
    </w:p>
    <w:p w14:paraId="51BB5475">
      <w:pPr>
        <w:pStyle w:val="9"/>
        <w:numPr>
          <w:ilvl w:val="0"/>
          <w:numId w:val="1"/>
        </w:numPr>
        <w:spacing w:after="29" w:line="240" w:lineRule="auto"/>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Утвердить административный регламент предоставление муниципальной</w:t>
      </w:r>
    </w:p>
    <w:p w14:paraId="03ECB97A">
      <w:pPr>
        <w:spacing w:after="29" w:line="240" w:lineRule="auto"/>
        <w:rPr>
          <w:rFonts w:ascii="Arial" w:hAnsi="Arial" w:cs="Arial"/>
          <w:color w:val="000000" w:themeColor="text1"/>
          <w:szCs w:val="24"/>
          <w14:textFill>
            <w14:solidFill>
              <w14:schemeClr w14:val="tx1"/>
            </w14:solidFill>
          </w14:textFill>
        </w:rPr>
      </w:pPr>
      <w:r>
        <w:rPr>
          <w:rStyle w:val="11"/>
          <w:rFonts w:ascii="Arial" w:hAnsi="Arial" w:cs="Arial"/>
        </w:rPr>
        <w:t xml:space="preserve">услуги  </w:t>
      </w:r>
      <w:bookmarkStart w:id="2" w:name="_Hlk233796761"/>
      <w:r>
        <w:rPr>
          <w:rStyle w:val="11"/>
          <w:rFonts w:ascii="Arial" w:hAnsi="Arial" w:cs="Arial"/>
        </w:rPr>
        <w:t xml:space="preserve">«Присвоение изменений и </w:t>
      </w:r>
      <w:bookmarkStart w:id="3" w:name="_Hlk233796845"/>
      <w:r>
        <w:rPr>
          <w:rStyle w:val="11"/>
          <w:rFonts w:ascii="Arial" w:hAnsi="Arial" w:cs="Arial"/>
        </w:rPr>
        <w:t>аннулирование адресов на территории Селиховского сельского поселения</w:t>
      </w:r>
      <w:bookmarkEnd w:id="2"/>
      <w:bookmarkEnd w:id="3"/>
      <w:r>
        <w:rPr>
          <w:rStyle w:val="11"/>
          <w:rFonts w:ascii="Arial" w:hAnsi="Arial" w:cs="Arial"/>
        </w:rPr>
        <w:t>» согласно приложения.</w:t>
      </w:r>
    </w:p>
    <w:p w14:paraId="003E7781">
      <w:pPr>
        <w:spacing w:after="0" w:line="240" w:lineRule="auto"/>
        <w:rPr>
          <w:rFonts w:ascii="Arial" w:hAnsi="Arial" w:cs="Arial"/>
        </w:rPr>
      </w:pPr>
      <w:r>
        <w:rPr>
          <w:rFonts w:ascii="Arial" w:hAnsi="Arial" w:cs="Arial"/>
          <w:color w:val="000000" w:themeColor="text1"/>
          <w:szCs w:val="24"/>
          <w14:textFill>
            <w14:solidFill>
              <w14:schemeClr w14:val="tx1"/>
            </w14:solidFill>
          </w14:textFill>
        </w:rPr>
        <w:t xml:space="preserve">   2. Обнародовать настоящее постановление в порядке, установленном Уставом Селиховского  сельского поселения и разместить </w:t>
      </w:r>
      <w:r>
        <w:rPr>
          <w:rFonts w:ascii="Arial" w:hAnsi="Arial" w:cs="Arial"/>
        </w:rPr>
        <w:t>на официальном сайте Знаменского муниципального района во вкладке Селиховское сельское поселение  сети Интернет по адресу: https://admznamen.ru/.</w:t>
      </w:r>
    </w:p>
    <w:p w14:paraId="20F1C94F">
      <w:pPr>
        <w:spacing w:after="29" w:line="240" w:lineRule="auto"/>
        <w:ind w:left="0"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3. Настоящее постановление вступает в силу с даты его официального обнародования.</w:t>
      </w:r>
    </w:p>
    <w:p w14:paraId="5F8AE1F4">
      <w:pPr>
        <w:spacing w:after="29" w:line="240" w:lineRule="auto"/>
        <w:ind w:left="0"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4   Контроль за исполнением настоящего постановления  оставляю за собой.</w:t>
      </w:r>
    </w:p>
    <w:p w14:paraId="6B2DE74F">
      <w:pPr>
        <w:spacing w:after="29" w:line="240" w:lineRule="auto"/>
        <w:ind w:left="0" w:firstLine="0"/>
        <w:rPr>
          <w:rFonts w:ascii="Arial" w:hAnsi="Arial" w:cs="Arial"/>
          <w:color w:val="000000" w:themeColor="text1"/>
          <w:szCs w:val="24"/>
          <w14:textFill>
            <w14:solidFill>
              <w14:schemeClr w14:val="tx1"/>
            </w14:solidFill>
          </w14:textFill>
        </w:rPr>
      </w:pPr>
    </w:p>
    <w:p w14:paraId="6FA30A1C">
      <w:pPr>
        <w:spacing w:after="0" w:line="240" w:lineRule="auto"/>
        <w:ind w:left="0"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Глава Селиховского</w:t>
      </w:r>
    </w:p>
    <w:p w14:paraId="5CC7CD1B">
      <w:pPr>
        <w:spacing w:after="0" w:line="240" w:lineRule="auto"/>
        <w:ind w:left="0" w:firstLine="0"/>
        <w:rPr>
          <w:rFonts w:ascii="Arial" w:hAnsi="Arial" w:cs="Arial"/>
          <w:b/>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сельского поселения</w:t>
      </w:r>
      <w:r>
        <w:rPr>
          <w:rFonts w:ascii="Arial" w:hAnsi="Arial" w:cs="Arial"/>
          <w:b/>
          <w:color w:val="000000" w:themeColor="text1"/>
          <w:szCs w:val="24"/>
          <w14:textFill>
            <w14:solidFill>
              <w14:schemeClr w14:val="tx1"/>
            </w14:solidFill>
          </w14:textFill>
        </w:rPr>
        <w:t xml:space="preserve">    </w:t>
      </w:r>
      <w:r>
        <w:rPr>
          <w:rFonts w:ascii="Arial" w:hAnsi="Arial" w:cs="Arial"/>
          <w:b/>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ab/>
      </w:r>
      <w:r>
        <w:rPr>
          <w:rFonts w:ascii="Arial" w:hAnsi="Arial" w:cs="Arial"/>
          <w:bCs/>
          <w:color w:val="000000" w:themeColor="text1"/>
          <w:szCs w:val="24"/>
          <w14:textFill>
            <w14:solidFill>
              <w14:schemeClr w14:val="tx1"/>
            </w14:solidFill>
          </w14:textFill>
        </w:rPr>
        <w:t xml:space="preserve">                                                         М.М. Думчев                                                                                       </w:t>
      </w:r>
    </w:p>
    <w:p w14:paraId="0F7B6038">
      <w:pPr>
        <w:spacing w:after="0" w:line="240" w:lineRule="auto"/>
        <w:ind w:left="0" w:firstLine="0"/>
        <w:rPr>
          <w:rFonts w:ascii="Arial" w:hAnsi="Arial" w:cs="Arial"/>
          <w:color w:val="000000" w:themeColor="text1"/>
          <w:szCs w:val="24"/>
          <w14:textFill>
            <w14:solidFill>
              <w14:schemeClr w14:val="tx1"/>
            </w14:solidFill>
          </w14:textFill>
        </w:rPr>
      </w:pPr>
    </w:p>
    <w:p w14:paraId="733A0B39">
      <w:pPr>
        <w:spacing w:after="0" w:line="240" w:lineRule="auto"/>
        <w:ind w:left="0" w:firstLine="0"/>
        <w:rPr>
          <w:rFonts w:ascii="Arial" w:hAnsi="Arial" w:cs="Arial"/>
          <w:color w:val="000000" w:themeColor="text1"/>
          <w:szCs w:val="24"/>
          <w14:textFill>
            <w14:solidFill>
              <w14:schemeClr w14:val="tx1"/>
            </w14:solidFill>
          </w14:textFill>
        </w:rPr>
      </w:pPr>
    </w:p>
    <w:p w14:paraId="417CCC99">
      <w:pPr>
        <w:spacing w:after="0" w:line="240" w:lineRule="auto"/>
        <w:ind w:left="0"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Приложение</w:t>
      </w:r>
    </w:p>
    <w:p w14:paraId="6BC1D1BC">
      <w:pPr>
        <w:spacing w:after="0" w:line="240" w:lineRule="auto"/>
        <w:ind w:left="4536"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к постановлению администрации Селиховского сельского поселения  Знаменского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района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Орловской области от 31.07.2026г.    № 16</w:t>
      </w:r>
    </w:p>
    <w:p w14:paraId="0598166E">
      <w:pPr>
        <w:spacing w:after="72" w:line="240" w:lineRule="auto"/>
        <w:ind w:left="0" w:firstLine="709"/>
        <w:rPr>
          <w:rFonts w:ascii="Arial" w:hAnsi="Arial" w:cs="Arial"/>
          <w:color w:val="000000" w:themeColor="text1"/>
          <w:szCs w:val="24"/>
          <w14:textFill>
            <w14:solidFill>
              <w14:schemeClr w14:val="tx1"/>
            </w14:solidFill>
          </w14:textFill>
        </w:rPr>
      </w:pPr>
    </w:p>
    <w:p w14:paraId="36A13AA0">
      <w:pPr>
        <w:spacing w:after="0" w:line="240" w:lineRule="auto"/>
        <w:ind w:left="0" w:right="329" w:firstLine="709"/>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АДМИНИСТРАТИВНЫЙ РЕГЛАМЕНТ</w:t>
      </w:r>
    </w:p>
    <w:p w14:paraId="6252DC99">
      <w:pPr>
        <w:spacing w:after="0" w:line="240" w:lineRule="auto"/>
        <w:ind w:left="0" w:right="409" w:firstLine="709"/>
        <w:jc w:val="center"/>
        <w:rPr>
          <w:rFonts w:ascii="Arial" w:hAnsi="Arial" w:cs="Arial"/>
          <w:b/>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предоставления муниципальной услуги «Присвоение изменений и аннулирование адресов на территории Селиховского сельского поселения»</w:t>
      </w:r>
    </w:p>
    <w:p w14:paraId="1FE5B692">
      <w:pPr>
        <w:tabs>
          <w:tab w:val="left" w:pos="7275"/>
        </w:tabs>
        <w:spacing w:after="0" w:line="240" w:lineRule="auto"/>
        <w:ind w:left="0" w:firstLine="709"/>
        <w:jc w:val="left"/>
        <w:rPr>
          <w:rFonts w:ascii="Arial" w:hAnsi="Arial" w:cs="Arial"/>
          <w:b/>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ab/>
      </w:r>
    </w:p>
    <w:p w14:paraId="4A99C279">
      <w:pPr>
        <w:tabs>
          <w:tab w:val="center" w:pos="3394"/>
          <w:tab w:val="center" w:pos="5032"/>
        </w:tabs>
        <w:spacing w:after="53" w:line="240" w:lineRule="auto"/>
        <w:ind w:left="0" w:firstLine="709"/>
        <w:rPr>
          <w:rFonts w:ascii="Arial" w:hAnsi="Arial" w:cs="Arial"/>
          <w:color w:val="000000" w:themeColor="text1"/>
          <w:szCs w:val="24"/>
          <w14:textFill>
            <w14:solidFill>
              <w14:schemeClr w14:val="tx1"/>
            </w14:solidFill>
          </w14:textFill>
        </w:rPr>
      </w:pPr>
      <w:r>
        <w:rPr>
          <w:rFonts w:ascii="Arial" w:hAnsi="Arial" w:eastAsia="Calibri" w:cs="Arial"/>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 xml:space="preserve">I. </w:t>
      </w:r>
      <w:r>
        <w:rPr>
          <w:rFonts w:ascii="Arial" w:hAnsi="Arial" w:cs="Arial"/>
          <w:b/>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 xml:space="preserve">Общие положения </w:t>
      </w:r>
    </w:p>
    <w:p w14:paraId="07C68815">
      <w:pPr>
        <w:spacing w:after="53" w:line="240" w:lineRule="auto"/>
        <w:ind w:left="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1.1. Предмет регулирования административного регламента предоставления муниципальной услуги </w:t>
      </w:r>
    </w:p>
    <w:p w14:paraId="665F4539">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1.1.1. Административный регламент предоставления муниципальной услуги по присвоению, изменению и  аннулирование адресов на территории Селиховского сельского поселения (далее - административный регламент) устанавливает стандарт предоставления муниципальной услуги по присвоению, изменению и аннулированию адресов объектам недвижимости (далее - муниципальная услуга) на территории  Селиховского  сельского поселения Знаменского  района (далее Селиховское сельское   поселение),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Селиховского  сельского поселения Знаменского  района Орловской области (далее – администрация  Селиховского  сельского поселения), должностных лиц администрации Селиховского  сельского поселения либо муниципальных служащих. </w:t>
      </w:r>
    </w:p>
    <w:p w14:paraId="6FEF935D">
      <w:pPr>
        <w:spacing w:after="53" w:line="240" w:lineRule="auto"/>
        <w:ind w:left="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1.2. Круг заявителей </w:t>
      </w:r>
    </w:p>
    <w:p w14:paraId="54F55A0F">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1.2.1. Получателем муниципальной услуги (далее - Заявитель), имеющим намерение присвоить, изменить, аннулировать адрес объекту адресации, подтвердить имеющийся адрес, получить взамен ранее выданного новый адрес, присвоить, изменить наименование элементам планировочной структуры и элементам улично-дорожной сети выступает собственник объекта адресации (юридические и физические лица) по собственной инициативе либо лицо, обладающее одним из следующих вещных прав на объект адресации: </w:t>
      </w:r>
    </w:p>
    <w:p w14:paraId="638CD447">
      <w:pPr>
        <w:numPr>
          <w:ilvl w:val="0"/>
          <w:numId w:val="2"/>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право хозяйственного ведения;  </w:t>
      </w:r>
    </w:p>
    <w:p w14:paraId="2CB89809">
      <w:pPr>
        <w:numPr>
          <w:ilvl w:val="0"/>
          <w:numId w:val="2"/>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право оперативного управления;  </w:t>
      </w:r>
    </w:p>
    <w:p w14:paraId="40AD6EDB">
      <w:pPr>
        <w:numPr>
          <w:ilvl w:val="0"/>
          <w:numId w:val="2"/>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право пожизненно наследуемого владения; </w:t>
      </w:r>
    </w:p>
    <w:p w14:paraId="58829C60">
      <w:pPr>
        <w:numPr>
          <w:ilvl w:val="0"/>
          <w:numId w:val="2"/>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право постоянного (бессрочного) пользования.  </w:t>
      </w:r>
    </w:p>
    <w:p w14:paraId="25B60065">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1.2.2. С заявлением вправе обратиться представители заявителя, действующие в силу полномочий, основанных на оформленной установленном законодательством    Российской    Федерации    порядке доверенности, на основании федерального закона либо акта уполномоченного на то государственного органа или органа местного самоуправления. </w:t>
      </w:r>
    </w:p>
    <w:p w14:paraId="5239DD49">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1.2.3. 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w:t>
      </w:r>
    </w:p>
    <w:p w14:paraId="10EB1503">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1.2.4. 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  </w:t>
      </w:r>
    </w:p>
    <w:p w14:paraId="2591BF40">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1.2.5. Установленный настоящим регламентом порядок предоставления муниципальной услуги применяется также при рассмотрении запросов государственных органов, органов местного самоуправления о предоставлении муниципальной услуги.  </w:t>
      </w:r>
    </w:p>
    <w:p w14:paraId="6362C5B3">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1.3. Требования к порядку информирования о порядке предоставления муниципальной услуги </w:t>
      </w:r>
    </w:p>
    <w:p w14:paraId="5F4760DB">
      <w:pPr>
        <w:spacing w:after="12" w:line="240" w:lineRule="auto"/>
        <w:ind w:left="0" w:right="259"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1.3.1. Информирование граждан о порядке предоставления муниципальной услуги обеспечивается муниципальными служащими специалистами администрации Селиховского  сельского поселения. </w:t>
      </w:r>
    </w:p>
    <w:p w14:paraId="505BA2ED">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  </w:t>
      </w:r>
    </w:p>
    <w:p w14:paraId="6686311E">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1.3.3. Место нахождения администрации Селиховского  сельского поселения, органов и организаций, участвующих в предоставлении муниципальной услуги, их почтовые адреса, официальные сайты в информационно-телекоммуникационной сети Интернет (далее – сеть Интернет), информация о графиках работы, телефонных номерах и адресах электронной почты представлены в Приложении 1 к административному регламенту.  </w:t>
      </w:r>
    </w:p>
    <w:p w14:paraId="45172FA1">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1.3.5. На официальном сайте администрации Селиховского  сельского поселения в сети Интернет размещается следующая информация:  </w:t>
      </w:r>
    </w:p>
    <w:p w14:paraId="258B0443">
      <w:pPr>
        <w:numPr>
          <w:ilvl w:val="0"/>
          <w:numId w:val="3"/>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наименование и почтовые адреса администрации Селиховского  сельского поселения;  </w:t>
      </w:r>
    </w:p>
    <w:p w14:paraId="612F50D6">
      <w:pPr>
        <w:numPr>
          <w:ilvl w:val="0"/>
          <w:numId w:val="3"/>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номера телефонов администрации Селиховского  сельского поселения;  </w:t>
      </w:r>
    </w:p>
    <w:p w14:paraId="6F3CFB0E">
      <w:pPr>
        <w:numPr>
          <w:ilvl w:val="0"/>
          <w:numId w:val="3"/>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график работы администрации Селиховского  сельского поселения;  </w:t>
      </w:r>
    </w:p>
    <w:p w14:paraId="117835B6">
      <w:pPr>
        <w:numPr>
          <w:ilvl w:val="0"/>
          <w:numId w:val="3"/>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требования к письменному запросу граждан о предоставлении информации о порядке предоставления муниципальной услуги;  </w:t>
      </w:r>
    </w:p>
    <w:p w14:paraId="4BB130B4">
      <w:pPr>
        <w:numPr>
          <w:ilvl w:val="0"/>
          <w:numId w:val="3"/>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перечень документов, необходимых для получения муниципальной услуги;  </w:t>
      </w:r>
    </w:p>
    <w:p w14:paraId="67A63BF6">
      <w:pPr>
        <w:numPr>
          <w:ilvl w:val="0"/>
          <w:numId w:val="3"/>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выдержки из законодательных и иных нормативных правовых актов, содержащих нормы, регулирующие деятельность по предоставлению муниципальной услуги;  </w:t>
      </w:r>
    </w:p>
    <w:p w14:paraId="6F572CA6">
      <w:pPr>
        <w:numPr>
          <w:ilvl w:val="0"/>
          <w:numId w:val="3"/>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текст настоящего административного регламента с приложениями;  </w:t>
      </w:r>
    </w:p>
    <w:p w14:paraId="7E58C5CD">
      <w:pPr>
        <w:numPr>
          <w:ilvl w:val="0"/>
          <w:numId w:val="3"/>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краткое описание порядка предоставления муниципальной услуги;  </w:t>
      </w:r>
    </w:p>
    <w:p w14:paraId="2EA94016">
      <w:pPr>
        <w:numPr>
          <w:ilvl w:val="0"/>
          <w:numId w:val="3"/>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образцы оформления документов, необходимых для получения муниципальной услуги, и требования к ним.  </w:t>
      </w:r>
    </w:p>
    <w:p w14:paraId="2E0C5426">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1.3.6.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гражданин может получить: </w:t>
      </w:r>
    </w:p>
    <w:p w14:paraId="2A050C93">
      <w:pPr>
        <w:pStyle w:val="9"/>
        <w:numPr>
          <w:ilvl w:val="0"/>
          <w:numId w:val="4"/>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лично при обращении к должностному лицу Администрации; </w:t>
      </w:r>
    </w:p>
    <w:p w14:paraId="1EC023EB">
      <w:pPr>
        <w:pStyle w:val="9"/>
        <w:numPr>
          <w:ilvl w:val="0"/>
          <w:numId w:val="4"/>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 контактному телефону в часы работы администрации Селиховского  сельского поселения, указанные в Приложении 1 к административному регламенту;  </w:t>
      </w:r>
    </w:p>
    <w:p w14:paraId="4C2EB0E8">
      <w:pPr>
        <w:pStyle w:val="9"/>
        <w:numPr>
          <w:ilvl w:val="0"/>
          <w:numId w:val="4"/>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посредством электронного обращения на адрес электронной почты, указанный в Приложении 1 к административному регламенту;  </w:t>
      </w:r>
    </w:p>
    <w:p w14:paraId="36459983">
      <w:pPr>
        <w:pStyle w:val="9"/>
        <w:numPr>
          <w:ilvl w:val="0"/>
          <w:numId w:val="4"/>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 информационно-телекоммуникационной сети Интернет на официальном сайте администрации Селиховского  сельского поселения;  </w:t>
      </w:r>
    </w:p>
    <w:p w14:paraId="271EF947">
      <w:pPr>
        <w:pStyle w:val="9"/>
        <w:numPr>
          <w:ilvl w:val="0"/>
          <w:numId w:val="4"/>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на информационных стендах в администрации Селиховского  сельского поселения:  </w:t>
      </w:r>
    </w:p>
    <w:p w14:paraId="6A4DE598">
      <w:pPr>
        <w:pStyle w:val="9"/>
        <w:numPr>
          <w:ilvl w:val="0"/>
          <w:numId w:val="4"/>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 адресу, указанному в Приложении 1 к административному регламенту; посредством Единого портала государственных и муниципальных услуг (функций);  </w:t>
      </w:r>
    </w:p>
    <w:p w14:paraId="496DD907">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1.3.7. Информационные стенды оборудуются в помещении Администрации Селиховского  сельского поселения. На информационных стендах размещается следующая обязательная информация:  </w:t>
      </w:r>
    </w:p>
    <w:p w14:paraId="162BAF19">
      <w:pPr>
        <w:pStyle w:val="9"/>
        <w:numPr>
          <w:ilvl w:val="0"/>
          <w:numId w:val="5"/>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почтовый адрес администрации Селиховского  сельского поселения;  </w:t>
      </w:r>
    </w:p>
    <w:p w14:paraId="24E9057C">
      <w:pPr>
        <w:pStyle w:val="9"/>
        <w:numPr>
          <w:ilvl w:val="0"/>
          <w:numId w:val="5"/>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адрес официального портала администрации Селиховского  сельского поселения;  </w:t>
      </w:r>
    </w:p>
    <w:p w14:paraId="1A8430C1">
      <w:pPr>
        <w:pStyle w:val="9"/>
        <w:numPr>
          <w:ilvl w:val="0"/>
          <w:numId w:val="5"/>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справочный номер телефона администрации Селиховского  сельского поселения;  </w:t>
      </w:r>
    </w:p>
    <w:p w14:paraId="5C4F1342">
      <w:pPr>
        <w:pStyle w:val="9"/>
        <w:numPr>
          <w:ilvl w:val="0"/>
          <w:numId w:val="5"/>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график работы администрации Селиховского  сельского поселения; </w:t>
      </w:r>
    </w:p>
    <w:p w14:paraId="60A2BF30">
      <w:pPr>
        <w:pStyle w:val="9"/>
        <w:numPr>
          <w:ilvl w:val="0"/>
          <w:numId w:val="5"/>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выдержки из правовых актов, содержащих нормы, регулирующие деятельность по предоставлению муниципальной услуги;  </w:t>
      </w:r>
    </w:p>
    <w:p w14:paraId="5E8D8A13">
      <w:pPr>
        <w:pStyle w:val="9"/>
        <w:numPr>
          <w:ilvl w:val="0"/>
          <w:numId w:val="5"/>
        </w:numPr>
        <w:spacing w:after="0" w:line="240" w:lineRule="auto"/>
        <w:ind w:left="0" w:right="532"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перечень документов, необходимых для получения муниципальной услуги; </w:t>
      </w:r>
    </w:p>
    <w:p w14:paraId="76F6DB7B">
      <w:pPr>
        <w:pStyle w:val="9"/>
        <w:numPr>
          <w:ilvl w:val="0"/>
          <w:numId w:val="5"/>
        </w:numPr>
        <w:spacing w:after="0" w:line="240" w:lineRule="auto"/>
        <w:ind w:left="0" w:right="532"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образец оформления заявления.  </w:t>
      </w:r>
    </w:p>
    <w:p w14:paraId="774F030E">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1.3.8. 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Администрации, представленному в Приложении 1 к административному регламенту.  </w:t>
      </w:r>
    </w:p>
    <w:p w14:paraId="2D351637">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1.3.9. Ответ на телефонный звонок должен содержать информацию о администрации Селиховского  сельского поселения, в которую обратился гражданин, фамилии, имени, отчестве (при наличии) и должности специалиста, принявшего телефонный звонок.  </w:t>
      </w:r>
    </w:p>
    <w:p w14:paraId="68A205A2">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1.3.10. При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ответах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на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телефонные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звонки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и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устные обращения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специалисты Администрации обязаны предоставлять информацию по следующим вопросам:  </w:t>
      </w:r>
    </w:p>
    <w:p w14:paraId="2ABF06E6">
      <w:pPr>
        <w:pStyle w:val="9"/>
        <w:numPr>
          <w:ilvl w:val="0"/>
          <w:numId w:val="6"/>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 месте предоставления муниципальной услуги и способах проезда к нему; </w:t>
      </w:r>
    </w:p>
    <w:p w14:paraId="7D78605F">
      <w:pPr>
        <w:pStyle w:val="9"/>
        <w:numPr>
          <w:ilvl w:val="0"/>
          <w:numId w:val="6"/>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графике приема граждан по вопросам предоставления муниципальной услуги; </w:t>
      </w:r>
    </w:p>
    <w:p w14:paraId="0E160CE8">
      <w:pPr>
        <w:pStyle w:val="9"/>
        <w:numPr>
          <w:ilvl w:val="0"/>
          <w:numId w:val="6"/>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 входящих номерах, под которыми зарегистрированы в системе делопроизводства администрации Селиховского  сельского поселения поступившие документы.  </w:t>
      </w:r>
    </w:p>
    <w:p w14:paraId="7EF9E570">
      <w:pPr>
        <w:pStyle w:val="9"/>
        <w:numPr>
          <w:ilvl w:val="0"/>
          <w:numId w:val="6"/>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 нормативных правовых актах, регулирующих предоставление муниципальной услуги (наименование, номер, дата принятия нормативного акта);  </w:t>
      </w:r>
    </w:p>
    <w:p w14:paraId="53E3ECA0">
      <w:pPr>
        <w:pStyle w:val="9"/>
        <w:numPr>
          <w:ilvl w:val="0"/>
          <w:numId w:val="6"/>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 перечне документов, необходимых для получения муниципальной услуги;  </w:t>
      </w:r>
    </w:p>
    <w:p w14:paraId="69F9A88A">
      <w:pPr>
        <w:pStyle w:val="9"/>
        <w:numPr>
          <w:ilvl w:val="0"/>
          <w:numId w:val="6"/>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 сроках рассмотрения документов;  </w:t>
      </w:r>
    </w:p>
    <w:p w14:paraId="29C39DFC">
      <w:pPr>
        <w:pStyle w:val="9"/>
        <w:numPr>
          <w:ilvl w:val="0"/>
          <w:numId w:val="6"/>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 сроках предоставления муниципальной услуги;  </w:t>
      </w:r>
    </w:p>
    <w:p w14:paraId="50909CF2">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1.3.11. При общении с заявителем (по телефону или лично) специалисты Администрации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  </w:t>
      </w:r>
    </w:p>
    <w:p w14:paraId="56E1C5EE">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1.3.12. При обращении за информацией заявителем лично специалисты Администрации обязаны принять его в соответствии с графиком работы. Продолжительность приема при личном обращении - 15 минут.  </w:t>
      </w:r>
    </w:p>
    <w:p w14:paraId="2E732962">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1.3.13. Если для подготовки ответа на устное обращение требуется более 15 минут, специалист Администрации, 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 Ответ направляется в течение 15 рабочих дней со дня устного обращения заявителя.  </w:t>
      </w:r>
    </w:p>
    <w:p w14:paraId="130759FD">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1.3.14. Письменное информирование заявителя осуществляется при получении от него письменного обращения лично или посредством почтового отправления, обращения в электронной форме о предоставлении информации по вопросам предоставления муниципальной услуги, сведений о ходе предоставления муниципальной услуги. Письменное обращение регистрируется в день поступления в Администрацию. </w:t>
      </w:r>
    </w:p>
    <w:p w14:paraId="1C13FA08">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1.3.15. При обращении за информацией в письменной форме посредством почтового отправления ответ направляется в виде почтового отправления в адрес заявителя в течение 15 рабочих дней со дня регистрации обращения.  </w:t>
      </w:r>
    </w:p>
    <w:p w14:paraId="456BC472">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1.3.16. При обращении за информацией по электронной почте, ответ направляется в течение 15 рабочих дней со дня регистрации обращения.  </w:t>
      </w:r>
    </w:p>
    <w:p w14:paraId="525C2473">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1.3.17. Рассмотрение обращений о предоставлении информации о порядке предоставления муниципальной услуги осуществляется в порядке, предусмотренном Федеральным законом от 02.05.2006 №59-ФЗ «О порядке рассмотрения обращений граждан Российской Федерации».  </w:t>
      </w:r>
    </w:p>
    <w:p w14:paraId="33EF4438">
      <w:pPr>
        <w:spacing w:line="240" w:lineRule="auto"/>
        <w:ind w:left="0" w:right="265" w:firstLine="709"/>
        <w:jc w:val="center"/>
        <w:rPr>
          <w:rFonts w:ascii="Arial" w:hAnsi="Arial" w:cs="Arial"/>
          <w:b/>
          <w:color w:val="000000" w:themeColor="text1"/>
          <w:szCs w:val="24"/>
          <w14:textFill>
            <w14:solidFill>
              <w14:schemeClr w14:val="tx1"/>
            </w14:solidFill>
          </w14:textFill>
        </w:rPr>
      </w:pPr>
    </w:p>
    <w:p w14:paraId="7D18D628">
      <w:pPr>
        <w:spacing w:line="240" w:lineRule="auto"/>
        <w:ind w:left="0" w:right="265" w:firstLine="709"/>
        <w:jc w:val="center"/>
        <w:rPr>
          <w:rFonts w:ascii="Arial" w:hAnsi="Arial" w:cs="Arial"/>
          <w:b/>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II. Стандарт предоставления муниципальной услуги</w:t>
      </w:r>
    </w:p>
    <w:p w14:paraId="3CDCB71D">
      <w:pPr>
        <w:spacing w:line="240" w:lineRule="auto"/>
        <w:ind w:left="0" w:right="265" w:firstLine="709"/>
        <w:jc w:val="center"/>
        <w:rPr>
          <w:rFonts w:ascii="Arial" w:hAnsi="Arial" w:cs="Arial"/>
          <w:b/>
          <w:color w:val="000000" w:themeColor="text1"/>
          <w:szCs w:val="24"/>
          <w14:textFill>
            <w14:solidFill>
              <w14:schemeClr w14:val="tx1"/>
            </w14:solidFill>
          </w14:textFill>
        </w:rPr>
      </w:pPr>
    </w:p>
    <w:p w14:paraId="7A69B3AA">
      <w:pPr>
        <w:tabs>
          <w:tab w:val="center" w:pos="2400"/>
          <w:tab w:val="center" w:pos="5031"/>
        </w:tabs>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eastAsia="Calibri" w:cs="Arial"/>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 xml:space="preserve">2.1. </w:t>
      </w:r>
      <w:r>
        <w:rPr>
          <w:rFonts w:ascii="Arial" w:hAnsi="Arial" w:cs="Arial"/>
          <w:b/>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 xml:space="preserve">Наименование муниципальной услуги </w:t>
      </w:r>
    </w:p>
    <w:p w14:paraId="441E82AF">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2.1.1. Муниципальная услуга по присвоению, изменению и аннулированию адресов объектам недвижимости.  </w:t>
      </w:r>
    </w:p>
    <w:p w14:paraId="61884C36">
      <w:pPr>
        <w:tabs>
          <w:tab w:val="center" w:pos="4325"/>
        </w:tabs>
        <w:spacing w:after="11" w:line="240" w:lineRule="auto"/>
        <w:ind w:left="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2.2. </w:t>
      </w:r>
      <w:r>
        <w:rPr>
          <w:rFonts w:ascii="Arial" w:hAnsi="Arial" w:cs="Arial"/>
          <w:b/>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 xml:space="preserve">Наименование органа, предоставляющего муниципальную услугу </w:t>
      </w:r>
    </w:p>
    <w:p w14:paraId="44E0AF40">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2.2.1. Предоставление муниципальной услуги осуществляется администрацией Селиховского сельского поселения. </w:t>
      </w:r>
    </w:p>
    <w:p w14:paraId="7AAFF8D9">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2.2.2. Непосредственно предоставление муниципальной услуги осуществляют специалисты администрации Селиховского сельского поселения. </w:t>
      </w:r>
    </w:p>
    <w:p w14:paraId="4BEA8B6D">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2.2.3. Администрация Селиховского сельского поселения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w:t>
      </w:r>
    </w:p>
    <w:p w14:paraId="7FF3B254">
      <w:pPr>
        <w:spacing w:after="53" w:line="240" w:lineRule="auto"/>
        <w:ind w:left="0" w:right="331"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2.3. Описание результата предоставления муниципальной услуги </w:t>
      </w:r>
    </w:p>
    <w:p w14:paraId="430D49A2">
      <w:pPr>
        <w:spacing w:line="240" w:lineRule="auto"/>
        <w:ind w:left="0" w:right="2407"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2.3.1. Результатом предоставления муниципальной услуги являются: </w:t>
      </w:r>
    </w:p>
    <w:p w14:paraId="6FCEB546">
      <w:pPr>
        <w:pStyle w:val="9"/>
        <w:numPr>
          <w:ilvl w:val="0"/>
          <w:numId w:val="7"/>
        </w:numPr>
        <w:spacing w:after="0" w:line="240" w:lineRule="auto"/>
        <w:ind w:left="0" w:right="2407"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постановление о присвоении адреса объекту недвижимости;  </w:t>
      </w:r>
    </w:p>
    <w:p w14:paraId="680D2E12">
      <w:pPr>
        <w:pStyle w:val="9"/>
        <w:numPr>
          <w:ilvl w:val="0"/>
          <w:numId w:val="7"/>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постановление об изменении адреса объекта недвижимости;  </w:t>
      </w:r>
    </w:p>
    <w:p w14:paraId="5CAD5B41">
      <w:pPr>
        <w:pStyle w:val="9"/>
        <w:numPr>
          <w:ilvl w:val="0"/>
          <w:numId w:val="7"/>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постановление об аннулировании адреса объекта недвижимости;  </w:t>
      </w:r>
    </w:p>
    <w:p w14:paraId="0192A9FA">
      <w:pPr>
        <w:pStyle w:val="9"/>
        <w:numPr>
          <w:ilvl w:val="0"/>
          <w:numId w:val="7"/>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постановление об отказе в присвоении или аннулировании адреса объекта недвижимости.  </w:t>
      </w:r>
    </w:p>
    <w:p w14:paraId="728F9BBB">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2.3.2. Присвоение объекту адресации адреса осуществляется: </w:t>
      </w:r>
    </w:p>
    <w:p w14:paraId="0A5652D1">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а) в отношении земельных участков в случаях:  </w:t>
      </w:r>
    </w:p>
    <w:p w14:paraId="2CB3E0F0">
      <w:pPr>
        <w:numPr>
          <w:ilvl w:val="0"/>
          <w:numId w:val="8"/>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  </w:t>
      </w:r>
    </w:p>
    <w:p w14:paraId="0BC915D5">
      <w:pPr>
        <w:numPr>
          <w:ilvl w:val="0"/>
          <w:numId w:val="8"/>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выполнения в отношении земельного участка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  </w:t>
      </w:r>
    </w:p>
    <w:p w14:paraId="3C573A29">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б) в отношении зданий, сооружений и объектов незавершенного строительства в случаях:  </w:t>
      </w:r>
    </w:p>
    <w:p w14:paraId="795F100E">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выдачи (получения) разрешения на строительство здания или сооружения;  </w:t>
      </w:r>
    </w:p>
    <w:p w14:paraId="4EF7EF22">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выполнения в отношении здания, сооружения и объекта незавершенного строительства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  </w:t>
      </w:r>
    </w:p>
    <w:p w14:paraId="189DC38B">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 в отношении помещений в случаях:  </w:t>
      </w:r>
    </w:p>
    <w:p w14:paraId="77637D51">
      <w:pPr>
        <w:numPr>
          <w:ilvl w:val="0"/>
          <w:numId w:val="8"/>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  </w:t>
      </w:r>
    </w:p>
    <w:p w14:paraId="3ECB73C1">
      <w:pPr>
        <w:numPr>
          <w:ilvl w:val="0"/>
          <w:numId w:val="8"/>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«О государственном кадастре недвижимости», документов, содержащих необходимые для осуществления государственного кадастрового учета сведения о таком помещении.  </w:t>
      </w:r>
    </w:p>
    <w:p w14:paraId="1E24792C">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2.3.3. Изменение адреса объекта адресации в случае изменения наименований и границ субъектов Российской Федерации,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 </w:t>
      </w:r>
    </w:p>
    <w:p w14:paraId="78496074">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2.3.4. Аннулирование адреса объекта адресации осуществляется в случаях:  </w:t>
      </w:r>
    </w:p>
    <w:p w14:paraId="32062951">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а) прекращения существования объекта адресации;  </w:t>
      </w:r>
    </w:p>
    <w:p w14:paraId="316BE6E9">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б) отказа в осуществлении кадастрового учета объекта адресации по основаниям, указанным в пунктах 1 и 3 части 2 статьи 27 Федерального закона «О государственном кадастре недвижимости»;  </w:t>
      </w:r>
    </w:p>
    <w:p w14:paraId="1386545C">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 присвоения объекту адресации нового адреса.  </w:t>
      </w:r>
    </w:p>
    <w:p w14:paraId="235F0D7D">
      <w:pPr>
        <w:tabs>
          <w:tab w:val="center" w:pos="2018"/>
          <w:tab w:val="center" w:pos="5030"/>
        </w:tabs>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2.4. </w:t>
      </w:r>
      <w:r>
        <w:rPr>
          <w:rFonts w:ascii="Arial" w:hAnsi="Arial" w:cs="Arial"/>
          <w:b/>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 xml:space="preserve">Срок предоставления муниципальной услуги </w:t>
      </w:r>
    </w:p>
    <w:p w14:paraId="10953381">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2.4.1. Общий срок предоставления муниципальной услуги не может превышать 30 рабочих дней со дня регистрации заявления с приложением к нему исчерпывающего пакета документов.  </w:t>
      </w:r>
    </w:p>
    <w:p w14:paraId="46E58D17">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2.4.2. В случае представления заявления через МФЦ срок предоставления муниципальной услуги исчисляется со дня передачи многофункциональным центром заявления и документов, указанных в пункте 2.6. административного регламента (при их наличии), в администрацию Селиховского  сельского поселения.  </w:t>
      </w:r>
    </w:p>
    <w:p w14:paraId="6F629228">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2.4.3. Начало общего срока осуществления процедуры по предоставлению муниципальной услуги исчисляется с даты предоставления заявителем в администрацию Селиховского сельского поселения полного пакета документов, предусмотренных пунктом 2.6 административного регламента, не требующих исправления и доработки.  </w:t>
      </w:r>
    </w:p>
    <w:p w14:paraId="338DEA77">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2.4.4. Выдача (направление) документов, являющихся результатом предоставления муниципальной услуги, осуществляется в срок, не превышающий двух рабочих дней со дня их подписания Главой администрации Селиховского  сельского поселения.  </w:t>
      </w:r>
    </w:p>
    <w:p w14:paraId="66689A4A">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2.4.5. В случае, если в выданных по результатам предоставления муниципальной услуги документах допущена опечатка и (или) ошибка, она исправляется по заявлению заявителя в срок не более 10 рабочих дней со дня его регистрации.  </w:t>
      </w:r>
    </w:p>
    <w:p w14:paraId="55F3F886">
      <w:pPr>
        <w:spacing w:after="0" w:line="240" w:lineRule="auto"/>
        <w:ind w:left="0" w:right="77"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2.5. </w:t>
      </w:r>
      <w:r>
        <w:rPr>
          <w:rFonts w:ascii="Arial" w:hAnsi="Arial" w:cs="Arial"/>
          <w:b/>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 xml:space="preserve">Перечень нормативных правовых актов, регулирующих отношения, возникающие в связи с предоставлением муниципальной услуги </w:t>
      </w:r>
    </w:p>
    <w:p w14:paraId="0B921F40">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2.5.1. Правовые основания для предоставления муниципальной услуги: </w:t>
      </w:r>
    </w:p>
    <w:p w14:paraId="7FC5834F">
      <w:pPr>
        <w:pStyle w:val="9"/>
        <w:numPr>
          <w:ilvl w:val="0"/>
          <w:numId w:val="9"/>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Конституция Российской Федерации от 12 декабря 1993 года; </w:t>
      </w:r>
    </w:p>
    <w:p w14:paraId="574B5C38">
      <w:pPr>
        <w:pStyle w:val="9"/>
        <w:numPr>
          <w:ilvl w:val="0"/>
          <w:numId w:val="9"/>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Федеральный закон от 06.10.2003 № 131-ФЗ «Об общих принципах организации местного самоуправления в Российской Федерации»; </w:t>
      </w:r>
    </w:p>
    <w:p w14:paraId="011DA731">
      <w:pPr>
        <w:pStyle w:val="9"/>
        <w:numPr>
          <w:ilvl w:val="0"/>
          <w:numId w:val="9"/>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 Федеральный закон от 02.05.2006 № 59-ФЗ «О порядке рассмотрения обращений граждан Российской Федерации»;  </w:t>
      </w:r>
    </w:p>
    <w:p w14:paraId="69A3A3EB">
      <w:pPr>
        <w:pStyle w:val="9"/>
        <w:numPr>
          <w:ilvl w:val="0"/>
          <w:numId w:val="9"/>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Федеральный закон от 27.07.2010 № 210 «Об организации предоставления государственных и муниципальных услуг»;  </w:t>
      </w:r>
    </w:p>
    <w:p w14:paraId="45D45327">
      <w:pPr>
        <w:pStyle w:val="9"/>
        <w:numPr>
          <w:ilvl w:val="0"/>
          <w:numId w:val="9"/>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Постановление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14:paraId="7D86C9DE">
      <w:pPr>
        <w:pStyle w:val="9"/>
        <w:numPr>
          <w:ilvl w:val="0"/>
          <w:numId w:val="9"/>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Постановление Правительства Российской Федерации от 19.11.2014 № 1221 «Об утверждении правил присвоения, изменения и аннулирования адресов»;  </w:t>
      </w:r>
    </w:p>
    <w:p w14:paraId="36FB4D86">
      <w:pPr>
        <w:pStyle w:val="9"/>
        <w:numPr>
          <w:ilvl w:val="0"/>
          <w:numId w:val="9"/>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Устав  Селиховского  сельского поселения Знаменского муниципального  района Орловской области.</w:t>
      </w:r>
    </w:p>
    <w:p w14:paraId="61D9DB87">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2.6. </w:t>
      </w:r>
      <w:r>
        <w:rPr>
          <w:rFonts w:ascii="Arial" w:hAnsi="Arial" w:cs="Arial"/>
          <w:b/>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 xml:space="preserve">Исчерпывающий перечень документов необходимых для предоставления муниципальной услуги, подлежащих представлению заявителем </w:t>
      </w:r>
    </w:p>
    <w:p w14:paraId="7DC7BFAD">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2.6.1. В целях получения муниципальной услуги заявитель предоставляет в администрацию Селиховского сельского поселения заявление по форме, согласно приложению № 2 к административному регламенту. </w:t>
      </w:r>
    </w:p>
    <w:p w14:paraId="731156CA">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 </w:t>
      </w:r>
    </w:p>
    <w:p w14:paraId="7B3B88D4">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Заявление направляется заявителем (представителем заявителя) в администрацию Селиховского сельского поселения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МФЦ. </w:t>
      </w:r>
    </w:p>
    <w:p w14:paraId="35FD1A30">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Заявление представляется заявителем (представителем заявителя) в администрацию Селиховского  сельского поселения или многофункциональный центр предоставления муниципальных услуг. </w:t>
      </w:r>
    </w:p>
    <w:p w14:paraId="49E26FF0">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Заявление подписывается заявителем либо представителем заявителя. 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 </w:t>
      </w:r>
    </w:p>
    <w:p w14:paraId="0EED357D">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Заявление в форме электронного документа подписывается заявителем либо представителем заявителя с использованием электронной подписи. </w:t>
      </w:r>
    </w:p>
    <w:p w14:paraId="3D29B415">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электронной подписи (в случае, если представитель заявителя действует на основании доверенности). </w:t>
      </w:r>
    </w:p>
    <w:p w14:paraId="03EE61E6">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 случае представления заявления при личном обращении заявителя или представителя заявителя предъявляется документ, удостоверяющий личность заявителя или представителя заявителя. </w:t>
      </w:r>
    </w:p>
    <w:p w14:paraId="6B2E66FB">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 </w:t>
      </w:r>
    </w:p>
    <w:p w14:paraId="6E318E63">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2.6.2. Требование к заявлению. </w:t>
      </w:r>
    </w:p>
    <w:p w14:paraId="7E3058AF">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Заявление должно содержать следующие сведения: </w:t>
      </w:r>
    </w:p>
    <w:p w14:paraId="1FC720FF">
      <w:pPr>
        <w:tabs>
          <w:tab w:val="center" w:pos="1435"/>
          <w:tab w:val="center" w:pos="2750"/>
          <w:tab w:val="center" w:pos="3808"/>
          <w:tab w:val="center" w:pos="5389"/>
          <w:tab w:val="center" w:pos="6559"/>
          <w:tab w:val="center" w:pos="7300"/>
          <w:tab w:val="center" w:pos="8671"/>
        </w:tabs>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наименование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органа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местного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самоуправления,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в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который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направляется </w:t>
      </w:r>
    </w:p>
    <w:p w14:paraId="35498E02">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письменное заявление;  </w:t>
      </w:r>
    </w:p>
    <w:p w14:paraId="61D9C57B">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для физических лиц – фамилию, имя, отчество, реквизиты документа, удостоверяющего личность, место жительства, для представителя физического лица – фамилию, имя, отчество представителя, реквизиты доверенности, которая прилагается к заявлению; </w:t>
      </w:r>
    </w:p>
    <w:p w14:paraId="7A79E8F4">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для юридических лиц – наименование, организационно-правовую форму, адрес места нахождения, фамилию,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 В заявлении указывается контактный телефон заявителя.  </w:t>
      </w:r>
    </w:p>
    <w:p w14:paraId="31EAE0B6">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Заявление не должно содержать подчисток, приписок, исправленных слов, наличие которых не позволяет однозначно истолковать его содержание. Заявление подается в письменном виде. Заявление может быть заполнено рукописным или машинописным способами, распечатано посредством электронных печатающих устройств. Заявление, переданное в электронном виде через Единый портал государственных и муниципальных услуг (функций) подписывается квалифицированной электронной подписью (при наличии).  </w:t>
      </w:r>
    </w:p>
    <w:p w14:paraId="1ABB7A90">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К заявлению прилагаются следующие документы:  </w:t>
      </w:r>
    </w:p>
    <w:p w14:paraId="2559B4FD">
      <w:pPr>
        <w:numPr>
          <w:ilvl w:val="0"/>
          <w:numId w:val="10"/>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документ, удостоверяющий личность заявителя;  </w:t>
      </w:r>
    </w:p>
    <w:p w14:paraId="7D811D1B">
      <w:pPr>
        <w:numPr>
          <w:ilvl w:val="0"/>
          <w:numId w:val="10"/>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доверенность, оформленная в соответствии с действующим законодательством (в случае подачи заявления через представителя - копия;  </w:t>
      </w:r>
    </w:p>
    <w:p w14:paraId="5D4694C9">
      <w:pPr>
        <w:numPr>
          <w:ilvl w:val="0"/>
          <w:numId w:val="10"/>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документ, подтверждающий полномочия лица действовать от имени юридического лица без доверенности или иной документ, на котором основаны полномочия представителя заявителя - копия; </w:t>
      </w:r>
    </w:p>
    <w:p w14:paraId="77C6C626">
      <w:pPr>
        <w:numPr>
          <w:ilvl w:val="0"/>
          <w:numId w:val="10"/>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правоустанавливающие и (или) правоудостоверяющие документы на объект (объекты) адресации, если право на него (них) не зарегистрировано в Едином государственном реестре прав на недвижимое имущество и сделок с ним;  </w:t>
      </w:r>
    </w:p>
    <w:p w14:paraId="1FAC858F">
      <w:pPr>
        <w:numPr>
          <w:ilvl w:val="0"/>
          <w:numId w:val="10"/>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Справка о возможности присвоения почтового адреса объекту недвижимости и (или) справка о резервировании предварительного адреса объекту недвижимого имущества, выданная держателем архива реестра адресов.  </w:t>
      </w:r>
    </w:p>
    <w:p w14:paraId="388C8C33">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2.6.3. Документы, необходимые для предоставления муниципальной услуги представляются в двух экземплярах, один из которых должен быть подлинником для ознакомления. В случае невозможности представления подлинников представляются нотариально заверенные копии.  </w:t>
      </w:r>
    </w:p>
    <w:p w14:paraId="02EB64C9">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2.6.4. В бумажном виде форма заявления может быть получена непосредственно в администрации Селиховского  сельского поселения по адресу, указанному в Приложении 1 к административному регламенту.  </w:t>
      </w:r>
    </w:p>
    <w:p w14:paraId="1B8627D9">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2.6.5. Если запрос о предоставлении муниципальной услуги представляется посредством почтового отправления, подлинность подписи заявителя или его представителя на таком запросе и верность копий документов, прилагаемых к такому запросу, должны быть засвидетельствованы нотариально.  </w:t>
      </w:r>
    </w:p>
    <w:p w14:paraId="04B3657D">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2.6.6.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  </w:t>
      </w:r>
    </w:p>
    <w:p w14:paraId="7149129F">
      <w:pPr>
        <w:spacing w:after="53" w:line="240" w:lineRule="auto"/>
        <w:ind w:left="0" w:right="56"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2.7. Исчерпывающий перечень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w:t>
      </w:r>
    </w:p>
    <w:p w14:paraId="1B5C5008">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2.7.1. Перечень документов, которые находятся в распоряжении органов и организаций: </w:t>
      </w:r>
    </w:p>
    <w:p w14:paraId="3F76F688">
      <w:pPr>
        <w:pStyle w:val="9"/>
        <w:numPr>
          <w:ilvl w:val="0"/>
          <w:numId w:val="11"/>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правоустанавливающие и (или) правоудостоверяющие документы на объект (объекты) адресации; </w:t>
      </w:r>
    </w:p>
    <w:p w14:paraId="51DC9F04">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  </w:t>
      </w:r>
    </w:p>
    <w:p w14:paraId="17CD2D9A">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  </w:t>
      </w:r>
    </w:p>
    <w:p w14:paraId="355B3BEC">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  </w:t>
      </w:r>
    </w:p>
    <w:p w14:paraId="08169173">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кадастровый паспорт объекта адресации (в случае присвоения адреса объекту адресации, поставленному на кадастровый учет);  </w:t>
      </w:r>
    </w:p>
    <w:p w14:paraId="64D68B8B">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  </w:t>
      </w:r>
    </w:p>
    <w:p w14:paraId="15B43821">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кадастровая выписка об объекте недвижимости, который снят с учета (в случае аннулирования адреса объекта адресации по основаниям, указанным в подпункте "а" пункта 2.3.4;  </w:t>
      </w:r>
    </w:p>
    <w:p w14:paraId="3DD9FB4B">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 подпункте "б" пункта 2.3.4.  </w:t>
      </w:r>
    </w:p>
    <w:p w14:paraId="6E8A33A6">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2.7.2. В случае если заявителем не представлены документы, указанные в пункте 2.7.1 административного регламента, специалист администрации Селиховского  сельского поселения при необходимости вправе получить данные документы самостоятельно в рамках межведомственного взаимодействия.  </w:t>
      </w:r>
    </w:p>
    <w:p w14:paraId="46EC6B7A">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2.7.3. Администрация не вправе требовать от заявителя:  </w:t>
      </w:r>
    </w:p>
    <w:p w14:paraId="76E4110B">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266EB827">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w:t>
      </w:r>
    </w:p>
    <w:p w14:paraId="009B6C0A">
      <w:pPr>
        <w:numPr>
          <w:ilvl w:val="1"/>
          <w:numId w:val="13"/>
        </w:numPr>
        <w:spacing w:after="0" w:line="240" w:lineRule="auto"/>
        <w:ind w:left="0" w:right="95"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Исчерпывающий перечень оснований для отказа в приеме документов, необходимых для предоставления муниципальной услуги </w:t>
      </w:r>
    </w:p>
    <w:p w14:paraId="658C7420">
      <w:pPr>
        <w:numPr>
          <w:ilvl w:val="0"/>
          <w:numId w:val="12"/>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ненадлежащее оформление заявления (отсутствие подписи заявителя, сведений о заявителе: фамилии, имени, отчества гражданина; наименования, реквизитов юридического лица, почтового адреса или невозможность их прочтения), либо предоставление документов не в полном объеме;  </w:t>
      </w:r>
    </w:p>
    <w:p w14:paraId="584FEE2E">
      <w:pPr>
        <w:numPr>
          <w:ilvl w:val="0"/>
          <w:numId w:val="12"/>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несоответствие прилагаемых документов, указанных в заявлении; </w:t>
      </w:r>
    </w:p>
    <w:p w14:paraId="0D713800">
      <w:pPr>
        <w:numPr>
          <w:ilvl w:val="0"/>
          <w:numId w:val="12"/>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отсутствие у лица полномочий на подачу заявления.  </w:t>
      </w:r>
    </w:p>
    <w:p w14:paraId="4B7E10F2">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 наличии оснований для отказа в приеме документов заявителю устно информирует специалист при приеме документов. </w:t>
      </w:r>
    </w:p>
    <w:p w14:paraId="3E5CEF8D">
      <w:pPr>
        <w:spacing w:after="0" w:line="240" w:lineRule="auto"/>
        <w:ind w:left="0" w:right="105"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2.9 Исчерпывающий перечень оснований для отказа в предоставлении муниципальной услуги </w:t>
      </w:r>
    </w:p>
    <w:p w14:paraId="0E5ED3AF">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поступление заявления от заявителя о прекращении рассмотрении его обращения; </w:t>
      </w:r>
    </w:p>
    <w:p w14:paraId="66EBA3C8">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с заявлением о присвоении объекту адресации адреса обратилось лицо, не указанное в пункте 1.2;  </w:t>
      </w:r>
    </w:p>
    <w:p w14:paraId="78F72D3C">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отсутствие документов, указанных в пунктах 2.6, 2.7.1 административного регламента;  </w:t>
      </w:r>
    </w:p>
    <w:p w14:paraId="3D8F411F">
      <w:pPr>
        <w:numPr>
          <w:ilvl w:val="0"/>
          <w:numId w:val="12"/>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поступление в администрацию Селиховского  сельского поселения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присвоения, изменения, аннулирования адресов объектов адресации, если соответствующий документ не был предоставлен заявителем по собственной инициативе;  - установление факта предоставления заявителем недостоверных сведений по результатам запросов в органы и организации, в распоряжении которых находятся документы (сведения), необходимые для предоставления  муниципальной услуги; </w:t>
      </w:r>
    </w:p>
    <w:p w14:paraId="3BC21283">
      <w:pPr>
        <w:numPr>
          <w:ilvl w:val="0"/>
          <w:numId w:val="12"/>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w:t>
      </w:r>
    </w:p>
    <w:p w14:paraId="1F4CF3AC">
      <w:pPr>
        <w:numPr>
          <w:ilvl w:val="0"/>
          <w:numId w:val="12"/>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отсутствуют случаи и условия для присвоения объекту адресации адреса или аннулирования его адреса, указанные в пунктах 2.3.2, 2.3.3 и 2.3.4.  </w:t>
      </w:r>
    </w:p>
    <w:p w14:paraId="662CDD48">
      <w:pPr>
        <w:pStyle w:val="9"/>
        <w:spacing w:after="0" w:line="240" w:lineRule="auto"/>
        <w:ind w:left="0" w:right="105"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2.10. Исчерпывающий перечень оснований для приостановления предоставления муниципальной услуги </w:t>
      </w:r>
    </w:p>
    <w:p w14:paraId="6231FE27">
      <w:pPr>
        <w:spacing w:after="0" w:line="240" w:lineRule="auto"/>
        <w:ind w:left="0" w:right="56"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основания для приостановления предоставления муниципальной услуги отсутствуют.</w:t>
      </w:r>
    </w:p>
    <w:p w14:paraId="32F006B2">
      <w:pPr>
        <w:spacing w:after="0" w:line="240" w:lineRule="auto"/>
        <w:ind w:left="0" w:right="56"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2.11. Порядок, размер и основания взимания государственной пошлины или иной платы, взимаемой за предоставление муниципальной услуги </w:t>
      </w:r>
    </w:p>
    <w:p w14:paraId="3D3D9D0D">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2.11.1. Муниципальная услуга предоставляется бесплатно.  </w:t>
      </w:r>
    </w:p>
    <w:p w14:paraId="7FBED303">
      <w:pPr>
        <w:spacing w:after="0" w:line="240" w:lineRule="auto"/>
        <w:ind w:left="0" w:right="264"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2.12. Максимальный срок ожидания в очереди при подаче запроса о предоставлении муниципальной услуги и при получении результата предоставления таких услуг </w:t>
      </w:r>
    </w:p>
    <w:p w14:paraId="56B20B61">
      <w:pPr>
        <w:spacing w:line="240" w:lineRule="auto"/>
        <w:ind w:left="730" w:right="262"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2.12.1. Максимальное время ожидания в очереди при личной подаче заявления о предоставлении муниципальной услуги составляет 40 минут.  </w:t>
      </w:r>
    </w:p>
    <w:p w14:paraId="076B7AA8">
      <w:pPr>
        <w:spacing w:after="12" w:line="240" w:lineRule="auto"/>
        <w:ind w:left="730" w:right="262"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2.12.2. Максимальный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срок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ожидания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в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очереди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при получении результата предоставления муниципальной услуги не должен превышать 40 минут.  </w:t>
      </w:r>
    </w:p>
    <w:p w14:paraId="414D4085">
      <w:pPr>
        <w:spacing w:after="0" w:line="240" w:lineRule="auto"/>
        <w:ind w:left="0" w:right="262"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2.13. Срок и порядок регистрации запроса заявителя о предоставлении муниципальной услуги, в том числе в электронной форме </w:t>
      </w:r>
    </w:p>
    <w:p w14:paraId="4BB0FEB7">
      <w:pPr>
        <w:spacing w:line="240" w:lineRule="auto"/>
        <w:ind w:left="730" w:right="265"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2.13.1.Заявление на бумажном носителе регистрируется в день представления в администрацию Селиховского сельского поселения заявления и документов, необходимых для предоставления муниципальной услуги.  </w:t>
      </w:r>
    </w:p>
    <w:p w14:paraId="6028887F">
      <w:pPr>
        <w:spacing w:line="240" w:lineRule="auto"/>
        <w:ind w:left="730" w:right="265"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2.13.2.Регистрация заявления, направленного в форме электронного документа через Единый портал государственных и муниципальных услуг (функций), осуществляется не позднее одного рабочего дня, следующего за днем ее поступления в администрацию Селиховского  сельского поселения.  </w:t>
      </w:r>
    </w:p>
    <w:p w14:paraId="0E095E0F">
      <w:pPr>
        <w:spacing w:after="0" w:line="240" w:lineRule="auto"/>
        <w:ind w:left="0" w:right="26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 </w:t>
      </w:r>
    </w:p>
    <w:p w14:paraId="186A2AD6">
      <w:pPr>
        <w:spacing w:line="240" w:lineRule="auto"/>
        <w:ind w:left="730" w:right="265"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2.14.1. Предоставление муниципальной услуги осуществляется в специально выделенных для этих целей помещениях.  </w:t>
      </w:r>
    </w:p>
    <w:p w14:paraId="3BFA0EDC">
      <w:pPr>
        <w:spacing w:line="240" w:lineRule="auto"/>
        <w:ind w:left="730" w:right="265"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1.14.2.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  </w:t>
      </w:r>
    </w:p>
    <w:p w14:paraId="0318F3D4">
      <w:pPr>
        <w:spacing w:line="240" w:lineRule="auto"/>
        <w:ind w:left="730" w:right="265"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2.14.3. Помещения приема и выдачи документов должны предусматривать места для ожидания, информирования и приема заявителей.  </w:t>
      </w:r>
    </w:p>
    <w:p w14:paraId="6F4EC0B0">
      <w:pPr>
        <w:spacing w:line="240" w:lineRule="auto"/>
        <w:ind w:left="730" w:right="265"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2.14.4.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 </w:t>
      </w:r>
    </w:p>
    <w:p w14:paraId="3B431461">
      <w:pPr>
        <w:spacing w:line="240" w:lineRule="auto"/>
        <w:ind w:left="730" w:right="265"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2.14.5. Помещения приема выдачи документов оборудуются стендами (стойками), содержащими информацию о порядке предоставления муниципальных услуг.  </w:t>
      </w:r>
    </w:p>
    <w:p w14:paraId="1771A223">
      <w:pPr>
        <w:spacing w:line="240" w:lineRule="auto"/>
        <w:ind w:left="730" w:right="265"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2.14.6. Информация о фамилии, имени, отчестве и должности специалиста органа, осуществляющего предоставление муниципальной услуги, должна быть размещена на личной информационной табличке и на рабочем месте специалиста.  </w:t>
      </w:r>
    </w:p>
    <w:p w14:paraId="7D65C478">
      <w:pPr>
        <w:spacing w:after="0" w:line="240" w:lineRule="auto"/>
        <w:ind w:left="0" w:firstLine="709"/>
        <w:rPr>
          <w:rFonts w:ascii="Arial" w:hAnsi="Arial" w:cs="Arial"/>
          <w:b/>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2.15. Показатели доступности и качества муниципальных услуг (возможность получения информации о ходе предоставления муниципальной услуги, возможность получения услуги в электронной форме или в многофункциональных центрах предоставления муниципальных услуг </w:t>
      </w:r>
    </w:p>
    <w:p w14:paraId="442F32CB">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2.15.1. Показателями доступности и качества муниципальной услуги являются:  </w:t>
      </w:r>
    </w:p>
    <w:p w14:paraId="61BC71AE">
      <w:pPr>
        <w:pStyle w:val="10"/>
        <w:ind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 xml:space="preserve">Показателями доступности являются информационная открытость порядка и правил предоставления муниципальной услуги: </w:t>
      </w:r>
    </w:p>
    <w:p w14:paraId="15621B8C">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 xml:space="preserve">наличие административного регламента; </w:t>
      </w:r>
    </w:p>
    <w:p w14:paraId="6FC77C95">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 xml:space="preserve">удобное территориальное расположение; </w:t>
      </w:r>
    </w:p>
    <w:p w14:paraId="53035F35">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 xml:space="preserve">наличие информации в федеральной государственной информационной системе «Единый портал государственных и муниципальных услуг (функций)» </w:t>
      </w:r>
    </w:p>
    <w:p w14:paraId="4368507E">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возможность получения информации о ходе предоставления муниципальной услуги;</w:t>
      </w:r>
    </w:p>
    <w:p w14:paraId="13E4BC41">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обеспечение беспрепятственного доступа граждан с ограниченными возможностями передвижения к помещениям, в которых предоставляется услуга;</w:t>
      </w:r>
    </w:p>
    <w:p w14:paraId="4916D238">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содействие со стороны должностных лиц учреждения, при необходимости, инвалиду при входе в объект и выходе из него;</w:t>
      </w:r>
    </w:p>
    <w:p w14:paraId="0B8B8890">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оборудование на прилегающих к зданию территориях мест для парковки автотранспортных средств инвалидов;</w:t>
      </w:r>
    </w:p>
    <w:p w14:paraId="0302A41A">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14:paraId="175E3E3B">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14:paraId="15862D8A">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сопровождение инвалидов, имеющих стойкие расстройства функции зрения и самостоятельного передвижения, по территории учреждения;</w:t>
      </w:r>
    </w:p>
    <w:p w14:paraId="578DB1EA">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проведение инструктажа должностных лиц, осуществляющих первичный контакт с получателями услуги, по вопросам работы с инвалидами;</w:t>
      </w:r>
    </w:p>
    <w:p w14:paraId="71EF5358">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55D420C">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14:paraId="65BB6933">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обеспечение допуска сурдопереводчика, тифлосурдопереводчика, а также иного лица, владеющего жестовым языком;</w:t>
      </w:r>
    </w:p>
    <w:p w14:paraId="61BFB51F">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обеспечение условий доступности для инвалидов по зрению официального сайта учреждения в информационно-телекоммуникационной сети «Интернет»;</w:t>
      </w:r>
    </w:p>
    <w:p w14:paraId="1294602C">
      <w:pPr>
        <w:pStyle w:val="10"/>
        <w:numPr>
          <w:ilvl w:val="0"/>
          <w:numId w:val="14"/>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pacing w:val="2"/>
          <w:sz w:val="24"/>
          <w:szCs w:val="24"/>
          <w14:textFill>
            <w14:solidFill>
              <w14:schemeClr w14:val="tx1"/>
            </w14:solidFill>
          </w14:textFill>
        </w:rPr>
        <w:t>оказание должностными лицами учреждения иной необходимой инвалидам помощи в преодолении барьеров, мешающих получению ими услуг наравне с другими лицами;</w:t>
      </w:r>
    </w:p>
    <w:p w14:paraId="613A3FC4">
      <w:pPr>
        <w:pStyle w:val="10"/>
        <w:ind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 xml:space="preserve">2.15.2. Показателями качества предоставления муниципальной услуги являются: </w:t>
      </w:r>
    </w:p>
    <w:p w14:paraId="12AD1C7F">
      <w:pPr>
        <w:pStyle w:val="10"/>
        <w:numPr>
          <w:ilvl w:val="0"/>
          <w:numId w:val="15"/>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соответствие предоставляемой муниципальной услуги требованиям настоящего административного регламента;</w:t>
      </w:r>
    </w:p>
    <w:p w14:paraId="162AE2E5">
      <w:pPr>
        <w:pStyle w:val="10"/>
        <w:numPr>
          <w:ilvl w:val="0"/>
          <w:numId w:val="15"/>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отсутствие обоснованных жалоб;</w:t>
      </w:r>
    </w:p>
    <w:p w14:paraId="064F2BDC">
      <w:pPr>
        <w:pStyle w:val="10"/>
        <w:numPr>
          <w:ilvl w:val="0"/>
          <w:numId w:val="15"/>
        </w:numPr>
        <w:tabs>
          <w:tab w:val="left" w:pos="993"/>
        </w:tabs>
        <w:ind w:left="0" w:firstLine="709"/>
        <w:jc w:val="both"/>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соблюдение сроков предоставления муниципальной услуги согласно административному регламенту.</w:t>
      </w:r>
    </w:p>
    <w:p w14:paraId="26524109">
      <w:pPr>
        <w:spacing w:after="0" w:line="240" w:lineRule="auto"/>
        <w:ind w:left="0" w:right="158"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w:t>
      </w:r>
    </w:p>
    <w:p w14:paraId="3C95ACE5">
      <w:pPr>
        <w:spacing w:after="0" w:line="240" w:lineRule="auto"/>
        <w:ind w:left="0" w:right="331"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3.1. Последовательность административных процедур </w:t>
      </w:r>
    </w:p>
    <w:p w14:paraId="551690A0">
      <w:p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Предоставление муниципальной    услуги    включает    следующие административные процедуры: </w:t>
      </w:r>
    </w:p>
    <w:p w14:paraId="5DB7363F">
      <w:pPr>
        <w:numPr>
          <w:ilvl w:val="0"/>
          <w:numId w:val="16"/>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прием и регистрация заявления о предоставлении муниципальной услуги; </w:t>
      </w:r>
    </w:p>
    <w:p w14:paraId="58A8ECD8">
      <w:pPr>
        <w:numPr>
          <w:ilvl w:val="0"/>
          <w:numId w:val="16"/>
        </w:numPr>
        <w:spacing w:after="0"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рассмотрение и проверка представленных документов, принятие решения о предоставлении муниципальной услуги либо об отказе в предоставлении муниципальной услуги;  </w:t>
      </w:r>
    </w:p>
    <w:p w14:paraId="63931221">
      <w:pPr>
        <w:numPr>
          <w:ilvl w:val="0"/>
          <w:numId w:val="16"/>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формирование и направление при необходимости  межведомственных запросов в органы (организации), участвующие в предоставлении муниципальной услуги;  </w:t>
      </w:r>
    </w:p>
    <w:p w14:paraId="1C2B58E7">
      <w:pPr>
        <w:numPr>
          <w:ilvl w:val="0"/>
          <w:numId w:val="16"/>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принятие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постановления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о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предоставлении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(об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отказе предоставления) муниципальной услуги;  </w:t>
      </w:r>
    </w:p>
    <w:p w14:paraId="45FE5263">
      <w:pPr>
        <w:numPr>
          <w:ilvl w:val="0"/>
          <w:numId w:val="16"/>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выдача (направление) заявителю результата предоставления муниципальной услуги.  </w:t>
      </w:r>
    </w:p>
    <w:p w14:paraId="48AB69D8">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Последовательность административных процедур приведена в блок-схеме (приложение № 3 к административному регламенту).  </w:t>
      </w:r>
    </w:p>
    <w:p w14:paraId="7308610D">
      <w:pPr>
        <w:spacing w:after="0" w:line="240" w:lineRule="auto"/>
        <w:ind w:left="0" w:right="496"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3.2. </w:t>
      </w:r>
      <w:r>
        <w:rPr>
          <w:rFonts w:ascii="Arial" w:hAnsi="Arial" w:cs="Arial"/>
          <w:b/>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 xml:space="preserve">Прием и регистрация заявления о предоставлении муниципальной услуги </w:t>
      </w:r>
    </w:p>
    <w:p w14:paraId="23802AE8">
      <w:pPr>
        <w:numPr>
          <w:ilvl w:val="2"/>
          <w:numId w:val="17"/>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Основанием для начала выполнения административной процедуры по приему и регистрации заявления о предоставлении муниципальной услуги является поступление в администрацию или в МФЦ заявления с прилагаемыми документами, указанными в пунктах 2.6 и 2.7.1 административного регламента, необходимыми для получения муниципальной услуги. В случае подачи заявления и документов через МФЦ основанием для начала административной процедуры является поступление в Администрацию заявления и документов из МФЦ. </w:t>
      </w:r>
    </w:p>
    <w:p w14:paraId="06FAD170">
      <w:pPr>
        <w:numPr>
          <w:ilvl w:val="2"/>
          <w:numId w:val="17"/>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Заявитель вправе подать (направить) заявление и приложенные к нему документы по своему выбору одним из следующих способов: </w:t>
      </w:r>
    </w:p>
    <w:p w14:paraId="5F417048">
      <w:pPr>
        <w:spacing w:line="240" w:lineRule="auto"/>
        <w:ind w:left="709" w:right="265"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а) в электронной форме;  </w:t>
      </w:r>
    </w:p>
    <w:p w14:paraId="6C7D55A4">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б) посредством личного обращения в часы приема в администрацию Селиховского  сельского поселения по адресу, указанному в приложении 1 административного регламента; </w:t>
      </w:r>
    </w:p>
    <w:p w14:paraId="1F4B6C77">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 посредством почтового отправления с описью вложения в администрацию Селиховского  сельского поселения по адресу, указанному в приложении 1 административного регламента. </w:t>
      </w:r>
    </w:p>
    <w:p w14:paraId="2B8CDCAF">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3.2.3. Прием и регистрация заявления о предоставлении муниципальной услуги и прилагаемых к нему документов осуществляется специалистом администрации Селиховского  сельского поселения, ответственным за прием заявления. </w:t>
      </w:r>
    </w:p>
    <w:p w14:paraId="55FAFC0A">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Специалист, ответственный за прием заявления: </w:t>
      </w:r>
    </w:p>
    <w:p w14:paraId="18A3FD01">
      <w:pPr>
        <w:numPr>
          <w:ilvl w:val="0"/>
          <w:numId w:val="18"/>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устанавливает личность заявителя, в том числе проверяет документы, удостоверяющие личность заявителя либо полномочия представителя;  </w:t>
      </w:r>
    </w:p>
    <w:p w14:paraId="662DBC05">
      <w:pPr>
        <w:numPr>
          <w:ilvl w:val="0"/>
          <w:numId w:val="18"/>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проводит проверку представленных документов (проверяет надлежащее оформление заявления, соответствие прилагаемых документов, указанным в заявлении); </w:t>
      </w:r>
    </w:p>
    <w:p w14:paraId="0392EF8D">
      <w:pPr>
        <w:numPr>
          <w:ilvl w:val="0"/>
          <w:numId w:val="18"/>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сверяет копии представленных документов с оригиналами.  </w:t>
      </w:r>
    </w:p>
    <w:p w14:paraId="36FC9EA2">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При несоответствии    копий    представленных    документов    их оригиналами и/(или) непредставление документов, указанных в заявлении, специалист администрации Селиховского  сельского поселения, ответственный за прием заявления, возвращает заявителю представленные документы с указанием причин возврата. </w:t>
      </w:r>
    </w:p>
    <w:p w14:paraId="145E7F5A">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3.2.4. В случае отсутствия оснований для возврата документов, специалист Администрации Селиховского  сельского поселения, ответственный за прием заявления, осуществляет прием и регистрацию заявления о предоставлении муниципальной услуги и прилагаемых к нему документов: </w:t>
      </w:r>
    </w:p>
    <w:p w14:paraId="084852A6">
      <w:pPr>
        <w:numPr>
          <w:ilvl w:val="0"/>
          <w:numId w:val="19"/>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при личном приеме - в день приема;  </w:t>
      </w:r>
    </w:p>
    <w:p w14:paraId="5997718F">
      <w:pPr>
        <w:numPr>
          <w:ilvl w:val="0"/>
          <w:numId w:val="19"/>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при направлении запроса почтовым отправлением - в день регистрации заявления; </w:t>
      </w:r>
    </w:p>
    <w:p w14:paraId="21EC7130">
      <w:pPr>
        <w:numPr>
          <w:ilvl w:val="0"/>
          <w:numId w:val="19"/>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при направлении запроса в электронной форме - в день регистрации заявления на Едином портале государственных и муниципальных услуг (функций).  </w:t>
      </w:r>
    </w:p>
    <w:p w14:paraId="06BF0A0B">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3.2.5. Продолжительность и (или) максимальный срок выполнения административного действия по приему и регистрации заявления и прилагаемых к нему документов не должен превышать 40 минут.  </w:t>
      </w:r>
    </w:p>
    <w:p w14:paraId="69F10609">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3.2.6. После регистрации, не позднее дня регистрации, заявление и прилагаемые к нему документы направляются Главе администрации Селиховского  сельского поселения для визирования, после визирования.</w:t>
      </w:r>
    </w:p>
    <w:p w14:paraId="5E817064">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3.2.7. Результатом административной процедуры является прием и регистрация заявления и представленных документов в администрации Селиховского  сельского поселения.  </w:t>
      </w:r>
    </w:p>
    <w:p w14:paraId="26C1A677">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3.2.8. Способом фиксации административной процедуры является регистрация заявления о предоставлении муниципальной услуги и прилагаемых к нему документов.  </w:t>
      </w:r>
    </w:p>
    <w:p w14:paraId="6E1BD98D">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3.2.9. Максимальный срок выполнения административной процедуры «прием и регистрация заявления и прилагаемых к нему документов» не должен превышать 2 рабочих дней с даты регистрации.  </w:t>
      </w:r>
    </w:p>
    <w:p w14:paraId="3D75EA83">
      <w:pPr>
        <w:spacing w:after="0" w:line="240" w:lineRule="auto"/>
        <w:ind w:left="0" w:right="82"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3.3. Рассмотрение и проверка представленных документов, принятие решения о предоставлении муниципальной услуги либо об отказе в предоставлении муниципальной услуги </w:t>
      </w:r>
    </w:p>
    <w:p w14:paraId="6FB279D4">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3.3.1. Основанием для рассмотрения заявления и представленных документов является поступление заявления и представленных документов специалисту, ответственному за рассмотрение документов по принятию решения о присвоении, изменении, аннулировании адреса объекту адресации (далее – специалист, ответственный за подготовку документов). </w:t>
      </w:r>
    </w:p>
    <w:p w14:paraId="2CF8BCD8">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3.3.2. Специалист, ответственный за подготовку документов, проверяет комплектность и содержание документов в течение одного рабочего дня со дня получения пакета документов.  </w:t>
      </w:r>
    </w:p>
    <w:p w14:paraId="5D7163A3">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3.3.3. В случае непредставления документов, указанных в пункте 2.7.1 административного регламента, которые могут быть предоставлены заявителем по собственной инициативе, специалист, ответственный за подготовку документов, переходит к процедуре формирования и направления межведомственных запросов в органы (организации), участвующие в предоставлении муниципальной услуги. </w:t>
      </w:r>
    </w:p>
    <w:p w14:paraId="620854C1">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3.3.4. В случае представления заявителем документов, указанных в пунктах 2.6, 2.7.1 административного регламента, специалист, ответственный за подготовку документов, переходит к подготовке постановления по предоставлению муниципальной услуги.  </w:t>
      </w:r>
    </w:p>
    <w:p w14:paraId="74A86992">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3.3.5. В случае наличия оснований, предусмотренных пунктом 2.11 административного регламента, специалист, ответственный за подготовку документов, готовит постановление об отказе в предоставлении муниципальной услуги.  </w:t>
      </w:r>
    </w:p>
    <w:p w14:paraId="7BE6F0BC">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3.3.6. Результатом административной процедуры является пакет документов, проверенный на комплектность и соответствующий требованиям пунктов 2.6, 2.7.1 административного регламента, или отказ при наличии оснований, предусмотренных пунктом 2.11 административного регламента.  </w:t>
      </w:r>
    </w:p>
    <w:p w14:paraId="65AE4F4F">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3.3.7. Способом фиксации административной процедуры является письменная отметка на заявлении о проверке пакета документов на комплектность и соответствие требованиям административного регламента.  </w:t>
      </w:r>
    </w:p>
    <w:p w14:paraId="6B258301">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3.3.8. Общая продолжительность административной процедуры не превышает 3 рабочих дней.  </w:t>
      </w:r>
    </w:p>
    <w:p w14:paraId="191FC07E">
      <w:pPr>
        <w:spacing w:after="0" w:line="240" w:lineRule="auto"/>
        <w:ind w:left="0" w:right="33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3.4. Формирование и направление межведомственных запросов в органы (организации), участвующие в предоставлении муниципальной услуги </w:t>
      </w:r>
    </w:p>
    <w:p w14:paraId="72285073">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3.4.1.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администрацию Селиховского  сельского поселения, МФЦ документов и информации, которые могут быть получены в рамках межведомственного информационного взаимодействия. </w:t>
      </w:r>
    </w:p>
    <w:p w14:paraId="0FA35234">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3.4.1. При подготовке межведомственного запроса специалист, ответственный за подготовку документов, определяет перечень необходимых для предоставления муниципальной услуги документов (сведений, содержащихся в них) и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  </w:t>
      </w:r>
    </w:p>
    <w:p w14:paraId="07954346">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3.4.2. Формирование и направление межведомственных запросов осуществляется в соответствии с требованиями Федерального закона от 27.07.2010 № 210-ФЗ «Об организации предоставления государственных и муниципальных услуг».  </w:t>
      </w:r>
    </w:p>
    <w:p w14:paraId="0442989E">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3.4.3. Для предоставления муниципальной услуги специалист, ответственный за подготовку документов, направляет межведомственные запросы в организации, указанные в пункте 2.7 административного регламента и структурные подразделения администрации Селиховского  сельского поселения.  </w:t>
      </w:r>
    </w:p>
    <w:p w14:paraId="09E5A41E">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3.4.4. В течение одного рабочего дня с даты поступления ответа на межведомственный запрос, такой ответ направляется в течение одного рабочего дня специалисту, ответственному за подготовку документов, который приобщает их к соответствующему межведомственному запросу. </w:t>
      </w:r>
    </w:p>
    <w:p w14:paraId="49D5C7A6">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3.4.5. Результатом административной процедуры является обобщение полученной в рамках межведомственного взаимодействия информации (документов), необходимой для предоставления муниципальной услуги заявителю.  </w:t>
      </w:r>
    </w:p>
    <w:p w14:paraId="2959005A">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3.4.6. Способом фиксации административной процедуры является регистрация запрашиваемых документов.  </w:t>
      </w:r>
    </w:p>
    <w:p w14:paraId="566F3664">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3.4.7. Общая продолжительность административной процедуры не может превышать 5 рабочих дней.  </w:t>
      </w:r>
    </w:p>
    <w:p w14:paraId="03866EED">
      <w:pPr>
        <w:spacing w:after="0" w:line="240" w:lineRule="auto"/>
        <w:ind w:left="0" w:right="156"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3.5. </w:t>
      </w:r>
      <w:r>
        <w:rPr>
          <w:rFonts w:ascii="Arial" w:hAnsi="Arial" w:cs="Arial"/>
          <w:b/>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 xml:space="preserve">Принятие решения о предоставлении (об отказе предоставления) муниципальной услуги </w:t>
      </w:r>
    </w:p>
    <w:p w14:paraId="575A3058">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3.5.1. Основанием для начала административной процедуры является наличие полного пакета документов, определенных пунктами 2.6, 2.7.1 административного регламента.  </w:t>
      </w:r>
    </w:p>
    <w:p w14:paraId="39FD8D4A">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3.5.2. Специалист, ответственный за подготовку документов, в срок, не превышающий 2 рабочих дней с даты регистрации документов:  </w:t>
      </w:r>
    </w:p>
    <w:p w14:paraId="4F222A3F">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а) оценивает полноту представленных документов и достоверность сведений, содержащихся в них;  </w:t>
      </w:r>
    </w:p>
    <w:p w14:paraId="6CBB8EF9">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б) при признании невозможным предоставления муниципальной услуги оформляет проект постановления об отказе в предоставлении муниципальной услуги и направляет его на согласование в порядке, определенном регламентом работы администрации Селиховского  сельского поселения.  </w:t>
      </w:r>
    </w:p>
    <w:p w14:paraId="7268C95C">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3.5.3. Критерием принятия решения о предоставлении муниципальной услуги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2.9 административного регламента.  </w:t>
      </w:r>
    </w:p>
    <w:p w14:paraId="3901C5A2">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3.5.4. Согласованный проект постановления о присвоении, изменении, аннулировании адреса объекту адресации или об отказе в предоставлении муниципальной услуги направляются Главе администрации Селиховского  сельского поселения для согласования.  </w:t>
      </w:r>
    </w:p>
    <w:p w14:paraId="1407B165">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3.5.5. Подписанное Главой администрации Селиховского  сельского поселения постановления о присвоении, изменении, аннулировании адреса объекту адресации или решение об отказе в предоставлении муниципальной услуги регистрируются в срок не позднее одного рабочего дня с даты подписания.  </w:t>
      </w:r>
    </w:p>
    <w:p w14:paraId="062D257E">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3.5.6. Два экземпляра постановления о присвоении, изменении, аннулировании адреса объекту адресации не позднее одного рабочего дня с даты регистрации постановления передаются специалисту, ответственному за подготовку документов.  </w:t>
      </w:r>
    </w:p>
    <w:p w14:paraId="0D04164A">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3.5.7. Результатом административной процедуры является подготовка и регистрация постановления о присвоении, изменении, аннулировании адреса объекту адресации или постановление об отказе в предоставлении муниципальной услуги.  </w:t>
      </w:r>
    </w:p>
    <w:p w14:paraId="70D7BB3E">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3.5.8. Способом фиксации результата является регистрация постановления о присвоении, изменении, аннулировании адреса объекту адресации или постановление об отказе в предоставлении муниципальной услуги. </w:t>
      </w:r>
    </w:p>
    <w:p w14:paraId="1F3739BA">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3.5.9. Общая продолжительность административной процедуры не должна превышать 6 рабочих дней. </w:t>
      </w:r>
    </w:p>
    <w:p w14:paraId="24AE6652">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3.6. Выдача (направление) заявителю результата предоставления муниципальной услуги </w:t>
      </w:r>
    </w:p>
    <w:p w14:paraId="519811C8">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3.6.1. Основанием для начала административной процедуры является получение специалистом, ответственным за подготовку документов, утвержденных и зарегистрированных документов, оформляющих решение.  </w:t>
      </w:r>
    </w:p>
    <w:p w14:paraId="51EF161F">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3.6.2. После получения подписанных и зарегистрированных документов, оформляющих решение, специалист, ответственный за подготовку документов, в течение 1 рабочего дня со дня подписания Главой администрации Селиховского сельского поселения постановления о присвоении, изменении, аннулировании адреса объекту адресации или решения об отказе  в предоставлении муниципальной услуги информирует заявителя о принятом решении любым доступным способом, назначает дату и время его выдачи заявителю в пределах срока исполнения административной процедуры.  </w:t>
      </w:r>
    </w:p>
    <w:p w14:paraId="5C3095C0">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3.6.3. 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  </w:t>
      </w:r>
    </w:p>
    <w:p w14:paraId="4EEDD591">
      <w:pPr>
        <w:numPr>
          <w:ilvl w:val="0"/>
          <w:numId w:val="20"/>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при личном обращении в администрацию Селиховского  сельского поселения;  </w:t>
      </w:r>
    </w:p>
    <w:p w14:paraId="15270E52">
      <w:pPr>
        <w:numPr>
          <w:ilvl w:val="0"/>
          <w:numId w:val="20"/>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при личном обращении в МФЦ;  </w:t>
      </w:r>
    </w:p>
    <w:p w14:paraId="165D0FD2">
      <w:pPr>
        <w:numPr>
          <w:ilvl w:val="0"/>
          <w:numId w:val="20"/>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посредством почтового отправления на адрес заявителя, указанный в заявлении.  </w:t>
      </w:r>
    </w:p>
    <w:p w14:paraId="0B34AF54">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Специалист, ответственный за подготовку документов выдает заявителю или уполномоченному представителю заявителя один экземпляр постановления администрации Селиховского сельского поселения, а также возвращает ему подлинники документов, приложенных к заявлению. Факт выдачи и получения постановления администрации Селиховского  сельского поселения, а также подлинников документов, приложенных к заявлению, фиксируется в журнале выданных (направленных) постановлении о присвоении, изменении, аннулировании адресов объектам адресации либо об отказе в присвоении, изменении, аннулировании адресов объектам адресации (приложение № 4 к административному регламенту).  </w:t>
      </w:r>
    </w:p>
    <w:p w14:paraId="7F36DA4A">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 случае неявки заявителя в назначенные дату и время один экземпляр постановления администрации Селиховского  сельского поселения, а также подлинники документов, приложенных к заявлению, направляются заявителю по почте заказным письмом с уведомлением о вручении, о чем делается отметка в журнале.  </w:t>
      </w:r>
    </w:p>
    <w:p w14:paraId="76615299">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3.6.4. Заявление о присвоении, изменении, аннулировании адреса объекту адресации и приложенные к нему копии документов, второй экземпляр постановления брошюруются в дело в соответствии с правилами делопроизводства.</w:t>
      </w:r>
    </w:p>
    <w:p w14:paraId="0EAAB265">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3.6.5. Общая продолжительность административной процедуры не может превышать 2 рабочих дней.  </w:t>
      </w:r>
    </w:p>
    <w:p w14:paraId="458A7514">
      <w:pPr>
        <w:spacing w:line="240" w:lineRule="auto"/>
        <w:ind w:left="0" w:right="265" w:firstLine="709"/>
        <w:rPr>
          <w:rFonts w:ascii="Arial" w:hAnsi="Arial" w:cs="Arial"/>
          <w:b/>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IV. Порядок и формы контроля за исполнением административного регламента </w:t>
      </w:r>
    </w:p>
    <w:p w14:paraId="6BBA566E">
      <w:pPr>
        <w:spacing w:line="240" w:lineRule="auto"/>
        <w:ind w:left="0" w:right="265" w:firstLine="709"/>
        <w:rPr>
          <w:rFonts w:ascii="Arial" w:hAnsi="Arial" w:cs="Arial"/>
          <w:b/>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w:t>
      </w:r>
    </w:p>
    <w:p w14:paraId="6692B5D1">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4.1.1. Текущий контроль за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администрации Селиховского  сельского поселения. </w:t>
      </w:r>
    </w:p>
    <w:p w14:paraId="2555F682">
      <w:pPr>
        <w:spacing w:line="240" w:lineRule="auto"/>
        <w:ind w:left="0" w:right="265" w:firstLine="709"/>
        <w:rPr>
          <w:rFonts w:ascii="Arial" w:hAnsi="Arial" w:cs="Arial"/>
          <w:b/>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14:paraId="6DDE9C0F">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4.2.1. Контроль за полнотой и качеством предоставления муниципальной услуги осуществляется в формах:  </w:t>
      </w:r>
    </w:p>
    <w:p w14:paraId="1015EC8E">
      <w:pPr>
        <w:numPr>
          <w:ilvl w:val="0"/>
          <w:numId w:val="21"/>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проведения проверок;  </w:t>
      </w:r>
    </w:p>
    <w:p w14:paraId="3420B5DD">
      <w:pPr>
        <w:numPr>
          <w:ilvl w:val="0"/>
          <w:numId w:val="21"/>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рассмотрения жалоб заявителей на действия (бездействие) должностных лиц администрации Селиховского  сельского поселения, муниципальных служащих, ответственных за предоставление муниципальной услуги.  </w:t>
      </w:r>
    </w:p>
    <w:p w14:paraId="65EDB48D">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4.2.2.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Селиховского  сельского поселения. При проверке рассматриваются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  </w:t>
      </w:r>
    </w:p>
    <w:p w14:paraId="6B347A2F">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Селиховского  сельского поселения. </w:t>
      </w:r>
    </w:p>
    <w:p w14:paraId="57404BAB">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4.2.4. Результаты проверки оформляются в виде акта проверки, в котором указываются выявленные недостатки и предложения по их устранению. </w:t>
      </w:r>
    </w:p>
    <w:p w14:paraId="58A3BCDB">
      <w:pPr>
        <w:spacing w:after="0" w:line="240" w:lineRule="auto"/>
        <w:ind w:left="0" w:right="103"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 </w:t>
      </w:r>
    </w:p>
    <w:p w14:paraId="1C910051">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4.3.1. По результатам проведенных проверок, в случае выявления нарушений соблюдения положений административного регламента, виновные должностные лица администрации Селиховского  сельского поселения несут персональную ответственность за решения и действия (бездействие), принимаемые в ходе предоставления муниципальной услуги в соответствии с законодательством Российской Федерации, Орловской области и муниципальными правовыми актами.  </w:t>
      </w:r>
    </w:p>
    <w:p w14:paraId="01C5E657">
      <w:pPr>
        <w:spacing w:after="0" w:line="240" w:lineRule="auto"/>
        <w:ind w:left="0" w:right="56"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4.4. </w:t>
      </w:r>
      <w:r>
        <w:rPr>
          <w:rFonts w:ascii="Arial" w:hAnsi="Arial" w:cs="Arial"/>
          <w:b/>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 xml:space="preserve">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w:t>
      </w:r>
    </w:p>
    <w:p w14:paraId="202252F3">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4.4.1. Контроль за предоставлением муниципальной услуги, в том числе со стороны граждан, их объединений и организаций, осуществляется посредством публикации сведений о деятельности администрации Селиховского  сельского поселения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  </w:t>
      </w:r>
    </w:p>
    <w:p w14:paraId="5FD508B9">
      <w:pPr>
        <w:spacing w:after="30" w:line="240" w:lineRule="auto"/>
        <w:ind w:left="0" w:right="214"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w:t>
      </w:r>
    </w:p>
    <w:p w14:paraId="0ABC86E3">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5.1. Право заявителя подать жалобу на решение и (или) действие (бездействие) органа, предоставляющего муниципальную услугу, а также их должностных лиц, муниципальных служащих при предоставлении муниципальной услуги </w:t>
      </w:r>
    </w:p>
    <w:p w14:paraId="7D8F7898">
      <w:pPr>
        <w:numPr>
          <w:ilvl w:val="2"/>
          <w:numId w:val="22"/>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Заявители вправе обжаловать постановление, действия (бездействие) администрации Селиховского сельского поселения, должностных лиц, муниципальных служащих в досудебном (внесудебном) порядке.  </w:t>
      </w:r>
    </w:p>
    <w:p w14:paraId="04126006">
      <w:pPr>
        <w:numPr>
          <w:ilvl w:val="2"/>
          <w:numId w:val="22"/>
        </w:num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Обжалование действий (бездействия) администрации Селиховского  сельского поселения, должностных лиц, муниципальных служащих, ответственного за оказание услуги, муниципальных служащих, а также решений, принимаемых (осуществляемых) ими в ходе предоставления муниципальной услуги, производится в досудебном (внесудебном) порядке путем подачи заинтересованным лицом жалобы в орган местного самоуправления или должностному лицу. </w:t>
      </w:r>
    </w:p>
    <w:p w14:paraId="4FFA82F2">
      <w:pPr>
        <w:tabs>
          <w:tab w:val="center" w:pos="1701"/>
        </w:tabs>
        <w:spacing w:after="0" w:line="240" w:lineRule="auto"/>
        <w:ind w:left="0" w:firstLine="709"/>
        <w:rPr>
          <w:rFonts w:ascii="Arial" w:hAnsi="Arial" w:cs="Arial"/>
          <w:b/>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5.2. </w:t>
      </w:r>
      <w:r>
        <w:rPr>
          <w:rFonts w:ascii="Arial" w:hAnsi="Arial" w:cs="Arial"/>
          <w:b/>
          <w:color w:val="000000" w:themeColor="text1"/>
          <w:szCs w:val="24"/>
          <w14:textFill>
            <w14:solidFill>
              <w14:schemeClr w14:val="tx1"/>
            </w14:solidFill>
          </w14:textFill>
        </w:rPr>
        <w:tab/>
      </w:r>
      <w:r>
        <w:rPr>
          <w:rFonts w:ascii="Arial" w:hAnsi="Arial" w:cs="Arial"/>
          <w:b/>
          <w:color w:val="000000" w:themeColor="text1"/>
          <w:szCs w:val="24"/>
          <w14:textFill>
            <w14:solidFill>
              <w14:schemeClr w14:val="tx1"/>
            </w14:solidFill>
          </w14:textFill>
        </w:rPr>
        <w:t xml:space="preserve">Предмет жалобы </w:t>
      </w:r>
    </w:p>
    <w:p w14:paraId="587E63AA">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5.2.1. Заявитель может обратиться с жалобой в том числе в следующих случаях:</w:t>
      </w:r>
    </w:p>
    <w:p w14:paraId="03C2643A">
      <w:pPr>
        <w:spacing w:after="0" w:line="240" w:lineRule="auto"/>
        <w:ind w:left="0" w:firstLine="709"/>
        <w:rPr>
          <w:rFonts w:ascii="Arial" w:hAnsi="Arial" w:cs="Arial"/>
          <w:color w:val="000000" w:themeColor="text1"/>
          <w:szCs w:val="24"/>
          <w14:textFill>
            <w14:solidFill>
              <w14:schemeClr w14:val="tx1"/>
            </w14:solidFill>
          </w14:textFill>
        </w:rPr>
      </w:pPr>
      <w:bookmarkStart w:id="4" w:name="dst220"/>
      <w:bookmarkEnd w:id="4"/>
      <w:r>
        <w:rPr>
          <w:rFonts w:ascii="Arial" w:hAnsi="Arial" w:cs="Arial"/>
          <w:color w:val="000000" w:themeColor="text1"/>
          <w:szCs w:val="24"/>
          <w14:textFill>
            <w14:solidFill>
              <w14:schemeClr w14:val="tx1"/>
            </w14:solidFill>
          </w14:textFill>
        </w:rPr>
        <w:t xml:space="preserve">1) нарушение срока регистрации запроса о предоставлении муниципальной услуги, запроса, указанного в </w:t>
      </w:r>
      <w:r>
        <w:fldChar w:fldCharType="begin"/>
      </w:r>
      <w:r>
        <w:instrText xml:space="preserve"> HYPERLINK "http://www.consultant.ru/document/cons_doc_LAW_286926/330a220d4fee09ee290fc31fd9fbf1c1b7467a53/" \l "dst244" </w:instrText>
      </w:r>
      <w:r>
        <w:fldChar w:fldCharType="separate"/>
      </w:r>
      <w:r>
        <w:rPr>
          <w:rFonts w:ascii="Arial" w:hAnsi="Arial" w:cs="Arial"/>
          <w:color w:val="000000" w:themeColor="text1"/>
          <w:szCs w:val="24"/>
          <w14:textFill>
            <w14:solidFill>
              <w14:schemeClr w14:val="tx1"/>
            </w14:solidFill>
          </w14:textFill>
        </w:rPr>
        <w:t>статье 15.1</w:t>
      </w:r>
      <w:r>
        <w:rPr>
          <w:rFonts w:ascii="Arial" w:hAnsi="Arial" w:cs="Arial"/>
          <w:color w:val="000000" w:themeColor="text1"/>
          <w:szCs w:val="24"/>
          <w14:textFill>
            <w14:solidFill>
              <w14:schemeClr w14:val="tx1"/>
            </w14:solidFill>
          </w14:textFill>
        </w:rPr>
        <w:fldChar w:fldCharType="end"/>
      </w:r>
      <w:r>
        <w:rPr>
          <w:rFonts w:ascii="Arial" w:hAnsi="Arial" w:cs="Arial"/>
          <w:color w:val="000000" w:themeColor="text1"/>
          <w:szCs w:val="24"/>
          <w14:textFill>
            <w14:solidFill>
              <w14:schemeClr w14:val="tx1"/>
            </w14:solidFill>
          </w14:textFill>
        </w:rPr>
        <w:t xml:space="preserve"> Федерального закона от 27.07.2010 г. № 210-ФЗ «Об организации предоставления государственных и муниципальных услуг» (далее – Федеральный закон № 210-ФЗ);</w:t>
      </w:r>
    </w:p>
    <w:p w14:paraId="538BB506">
      <w:pPr>
        <w:spacing w:after="0" w:line="240" w:lineRule="auto"/>
        <w:ind w:left="0" w:firstLine="709"/>
        <w:rPr>
          <w:rFonts w:ascii="Arial" w:hAnsi="Arial" w:cs="Arial"/>
          <w:color w:val="000000" w:themeColor="text1"/>
          <w:szCs w:val="24"/>
          <w14:textFill>
            <w14:solidFill>
              <w14:schemeClr w14:val="tx1"/>
            </w14:solidFill>
          </w14:textFill>
        </w:rPr>
      </w:pPr>
      <w:bookmarkStart w:id="5" w:name="dst221"/>
      <w:bookmarkEnd w:id="5"/>
      <w:r>
        <w:rPr>
          <w:rFonts w:ascii="Arial" w:hAnsi="Arial" w:cs="Arial"/>
          <w:color w:val="000000" w:themeColor="text1"/>
          <w:szCs w:val="24"/>
          <w14:textFill>
            <w14:solidFill>
              <w14:schemeClr w14:val="tx1"/>
            </w14:solidFill>
          </w14:textFill>
        </w:rPr>
        <w:t xml:space="preserve">2) нарушение срока предоставления муниципальной услуги. </w:t>
      </w:r>
      <w:bookmarkStart w:id="6" w:name="dst102"/>
      <w:bookmarkEnd w:id="6"/>
    </w:p>
    <w:p w14:paraId="31AC8A9C">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434E5DEF">
      <w:pPr>
        <w:spacing w:after="0" w:line="240" w:lineRule="auto"/>
        <w:ind w:left="0" w:firstLine="709"/>
        <w:rPr>
          <w:rFonts w:ascii="Arial" w:hAnsi="Arial" w:cs="Arial"/>
          <w:color w:val="000000" w:themeColor="text1"/>
          <w:szCs w:val="24"/>
          <w14:textFill>
            <w14:solidFill>
              <w14:schemeClr w14:val="tx1"/>
            </w14:solidFill>
          </w14:textFill>
        </w:rPr>
      </w:pPr>
      <w:bookmarkStart w:id="7" w:name="dst103"/>
      <w:bookmarkEnd w:id="7"/>
      <w:r>
        <w:rPr>
          <w:rFonts w:ascii="Arial" w:hAnsi="Arial" w:cs="Arial"/>
          <w:color w:val="000000" w:themeColor="text1"/>
          <w:szCs w:val="24"/>
          <w14:textFill>
            <w14:solidFill>
              <w14:schemeClr w14:val="tx1"/>
            </w14:solidFill>
          </w14:textFil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30767CCE">
      <w:pPr>
        <w:spacing w:after="0" w:line="240" w:lineRule="auto"/>
        <w:ind w:left="0" w:firstLine="709"/>
        <w:rPr>
          <w:rFonts w:ascii="Arial" w:hAnsi="Arial" w:cs="Arial"/>
          <w:color w:val="000000" w:themeColor="text1"/>
          <w:szCs w:val="24"/>
          <w14:textFill>
            <w14:solidFill>
              <w14:schemeClr w14:val="tx1"/>
            </w14:solidFill>
          </w14:textFill>
        </w:rPr>
      </w:pPr>
      <w:bookmarkStart w:id="8" w:name="dst222"/>
      <w:bookmarkEnd w:id="8"/>
      <w:r>
        <w:rPr>
          <w:rFonts w:ascii="Arial" w:hAnsi="Arial" w:cs="Arial"/>
          <w:color w:val="000000" w:themeColor="text1"/>
          <w:szCs w:val="24"/>
          <w14:textFill>
            <w14:solidFill>
              <w14:schemeClr w14:val="tx1"/>
            </w14:solidFill>
          </w14:textFil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4C9EC2A7">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bookmarkStart w:id="9" w:name="dst105"/>
      <w:bookmarkEnd w:id="9"/>
      <w:r>
        <w:rPr>
          <w:rFonts w:ascii="Arial" w:hAnsi="Arial" w:cs="Arial"/>
          <w:color w:val="000000" w:themeColor="text1"/>
          <w:szCs w:val="24"/>
          <w14:textFill>
            <w14:solidFill>
              <w14:schemeClr w14:val="tx1"/>
            </w14:solidFill>
          </w14:textFil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19E5604">
      <w:pPr>
        <w:spacing w:after="0" w:line="240" w:lineRule="auto"/>
        <w:ind w:left="0" w:firstLine="709"/>
        <w:rPr>
          <w:rFonts w:ascii="Arial" w:hAnsi="Arial" w:cs="Arial"/>
          <w:color w:val="000000" w:themeColor="text1"/>
          <w:szCs w:val="24"/>
          <w14:textFill>
            <w14:solidFill>
              <w14:schemeClr w14:val="tx1"/>
            </w14:solidFill>
          </w14:textFill>
        </w:rPr>
      </w:pPr>
      <w:bookmarkStart w:id="10" w:name="dst223"/>
      <w:bookmarkEnd w:id="10"/>
      <w:r>
        <w:rPr>
          <w:rFonts w:ascii="Arial" w:hAnsi="Arial" w:cs="Arial"/>
          <w:color w:val="000000" w:themeColor="text1"/>
          <w:szCs w:val="24"/>
          <w14:textFill>
            <w14:solidFill>
              <w14:schemeClr w14:val="tx1"/>
            </w14:solidFill>
          </w14:textFill>
        </w:rPr>
        <w:t xml:space="preserve">7) отказ органа, предоставляющего муниципальную услугу, должностного лица органа,  предоставляющего муниципальную услугу, предусмотренных </w:t>
      </w:r>
      <w:r>
        <w:fldChar w:fldCharType="begin"/>
      </w:r>
      <w:r>
        <w:instrText xml:space="preserve"> HYPERLINK "http://www.consultant.ru/document/cons_doc_LAW_286926/a2588b2a1374c05e0939bb4df8e54fc0dfd6e000/" \l "dst100352" </w:instrText>
      </w:r>
      <w:r>
        <w:fldChar w:fldCharType="separate"/>
      </w:r>
      <w:r>
        <w:rPr>
          <w:rFonts w:ascii="Arial" w:hAnsi="Arial" w:cs="Arial"/>
          <w:color w:val="000000" w:themeColor="text1"/>
          <w:szCs w:val="24"/>
          <w14:textFill>
            <w14:solidFill>
              <w14:schemeClr w14:val="tx1"/>
            </w14:solidFill>
          </w14:textFill>
        </w:rPr>
        <w:t>частью 1.1 статьи 16</w:t>
      </w:r>
      <w:r>
        <w:rPr>
          <w:rFonts w:ascii="Arial" w:hAnsi="Arial" w:cs="Arial"/>
          <w:color w:val="000000" w:themeColor="text1"/>
          <w:szCs w:val="24"/>
          <w14:textFill>
            <w14:solidFill>
              <w14:schemeClr w14:val="tx1"/>
            </w14:solidFill>
          </w14:textFill>
        </w:rPr>
        <w:fldChar w:fldCharType="end"/>
      </w:r>
      <w:r>
        <w:rPr>
          <w:rFonts w:ascii="Arial" w:hAnsi="Arial" w:cs="Arial"/>
          <w:color w:val="000000" w:themeColor="text1"/>
          <w:szCs w:val="24"/>
          <w14:textFill>
            <w14:solidFill>
              <w14:schemeClr w14:val="tx1"/>
            </w14:solidFill>
          </w14:textFill>
        </w:rPr>
        <w:t xml:space="preserve"> Федерального закона № 210-ФЗ, или его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bookmarkStart w:id="11" w:name="dst224"/>
      <w:bookmarkEnd w:id="11"/>
    </w:p>
    <w:p w14:paraId="325686A9">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8) нарушение срока или порядка выдачи документов по результатам предоставления муниципальной услуги;</w:t>
      </w:r>
    </w:p>
    <w:p w14:paraId="3C78C582">
      <w:pPr>
        <w:spacing w:after="0" w:line="240" w:lineRule="auto"/>
        <w:ind w:left="0" w:firstLine="709"/>
        <w:rPr>
          <w:rFonts w:ascii="Arial" w:hAnsi="Arial" w:cs="Arial"/>
          <w:color w:val="000000" w:themeColor="text1"/>
          <w:szCs w:val="24"/>
          <w14:textFill>
            <w14:solidFill>
              <w14:schemeClr w14:val="tx1"/>
            </w14:solidFill>
          </w14:textFill>
        </w:rPr>
      </w:pPr>
      <w:bookmarkStart w:id="12" w:name="dst225"/>
      <w:bookmarkEnd w:id="12"/>
      <w:r>
        <w:rPr>
          <w:rFonts w:ascii="Arial" w:hAnsi="Arial" w:cs="Arial"/>
          <w:color w:val="000000" w:themeColor="text1"/>
          <w:szCs w:val="24"/>
          <w14:textFill>
            <w14:solidFill>
              <w14:schemeClr w14:val="tx1"/>
            </w14:solidFill>
          </w14:textFill>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14:paraId="003DCF7B">
      <w:pPr>
        <w:pStyle w:val="2"/>
        <w:spacing w:line="240" w:lineRule="auto"/>
        <w:ind w:left="0" w:firstLine="709"/>
        <w:jc w:val="both"/>
        <w:rPr>
          <w:rFonts w:ascii="Arial" w:hAnsi="Arial" w:cs="Arial"/>
          <w:color w:val="000000" w:themeColor="text1"/>
          <w:sz w:val="24"/>
          <w:szCs w:val="24"/>
          <w14:textFill>
            <w14:solidFill>
              <w14:schemeClr w14:val="tx1"/>
            </w14:solidFill>
          </w14:textFill>
        </w:rPr>
      </w:pPr>
      <w:r>
        <w:rPr>
          <w:rStyle w:val="13"/>
          <w:rFonts w:ascii="Arial" w:hAnsi="Arial" w:cs="Arial"/>
          <w:color w:val="000000" w:themeColor="text1"/>
          <w:sz w:val="24"/>
          <w:szCs w:val="24"/>
          <w14:textFill>
            <w14:solidFill>
              <w14:schemeClr w14:val="tx1"/>
            </w14:solidFill>
          </w14:textFill>
        </w:rPr>
        <w:t>5.3. Общие требования к порядку подачи и рассмотрения жалобы</w:t>
      </w:r>
    </w:p>
    <w:p w14:paraId="5E4D42CD">
      <w:pPr>
        <w:spacing w:after="0" w:line="240" w:lineRule="auto"/>
        <w:ind w:left="0" w:firstLine="709"/>
        <w:rPr>
          <w:rFonts w:ascii="Arial" w:hAnsi="Arial" w:cs="Arial"/>
          <w:color w:val="000000" w:themeColor="text1"/>
          <w:szCs w:val="24"/>
          <w14:textFill>
            <w14:solidFill>
              <w14:schemeClr w14:val="tx1"/>
            </w14:solidFill>
          </w14:textFill>
        </w:rPr>
      </w:pPr>
      <w:bookmarkStart w:id="13" w:name="dst226"/>
      <w:bookmarkEnd w:id="13"/>
      <w:r>
        <w:rPr>
          <w:rStyle w:val="12"/>
          <w:rFonts w:ascii="Arial" w:hAnsi="Arial" w:cs="Arial"/>
          <w:color w:val="000000" w:themeColor="text1"/>
          <w:szCs w:val="24"/>
          <w14:textFill>
            <w14:solidFill>
              <w14:schemeClr w14:val="tx1"/>
            </w14:solidFill>
          </w14:textFill>
        </w:rPr>
        <w:t xml:space="preserve">5.3.1.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r>
        <w:fldChar w:fldCharType="begin"/>
      </w:r>
      <w:r>
        <w:instrText xml:space="preserve"> HYPERLINK "http://www.consultant.ru/document/cons_doc_LAW_286926/a2588b2a1374c05e0939bb4df8e54fc0dfd6e000/" \l "dst100352" </w:instrText>
      </w:r>
      <w:r>
        <w:fldChar w:fldCharType="separate"/>
      </w:r>
      <w:r>
        <w:rPr>
          <w:rStyle w:val="5"/>
          <w:rFonts w:ascii="Arial" w:hAnsi="Arial" w:cs="Arial"/>
          <w:color w:val="000000" w:themeColor="text1"/>
          <w:szCs w:val="24"/>
          <w:u w:val="none"/>
          <w14:textFill>
            <w14:solidFill>
              <w14:schemeClr w14:val="tx1"/>
            </w14:solidFill>
          </w14:textFill>
        </w:rPr>
        <w:t>частью 1.1 статьи 16</w:t>
      </w:r>
      <w:r>
        <w:rPr>
          <w:rStyle w:val="5"/>
          <w:rFonts w:ascii="Arial" w:hAnsi="Arial" w:cs="Arial"/>
          <w:color w:val="000000" w:themeColor="text1"/>
          <w:szCs w:val="24"/>
          <w:u w:val="none"/>
          <w14:textFill>
            <w14:solidFill>
              <w14:schemeClr w14:val="tx1"/>
            </w14:solidFill>
          </w14:textFill>
        </w:rPr>
        <w:fldChar w:fldCharType="end"/>
      </w:r>
      <w:r>
        <w:rPr>
          <w:rStyle w:val="12"/>
          <w:rFonts w:ascii="Arial" w:hAnsi="Arial" w:cs="Arial"/>
          <w:color w:val="000000" w:themeColor="text1"/>
          <w:szCs w:val="24"/>
          <w14:textFill>
            <w14:solidFill>
              <w14:schemeClr w14:val="tx1"/>
            </w14:solidFill>
          </w14:textFill>
        </w:rPr>
        <w:t xml:space="preserve">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r>
        <w:fldChar w:fldCharType="begin"/>
      </w:r>
      <w:r>
        <w:instrText xml:space="preserve"> HYPERLINK "http://www.consultant.ru/document/cons_doc_LAW_286926/a2588b2a1374c05e0939bb4df8e54fc0dfd6e000/" \l "dst100352" </w:instrText>
      </w:r>
      <w:r>
        <w:fldChar w:fldCharType="separate"/>
      </w:r>
      <w:r>
        <w:rPr>
          <w:rStyle w:val="5"/>
          <w:rFonts w:ascii="Arial" w:hAnsi="Arial" w:cs="Arial"/>
          <w:color w:val="000000" w:themeColor="text1"/>
          <w:szCs w:val="24"/>
          <w:u w:val="none"/>
          <w14:textFill>
            <w14:solidFill>
              <w14:schemeClr w14:val="tx1"/>
            </w14:solidFill>
          </w14:textFill>
        </w:rPr>
        <w:t>частью 1.1 статьи 16</w:t>
      </w:r>
      <w:r>
        <w:rPr>
          <w:rStyle w:val="5"/>
          <w:rFonts w:ascii="Arial" w:hAnsi="Arial" w:cs="Arial"/>
          <w:color w:val="000000" w:themeColor="text1"/>
          <w:szCs w:val="24"/>
          <w:u w:val="none"/>
          <w14:textFill>
            <w14:solidFill>
              <w14:schemeClr w14:val="tx1"/>
            </w14:solidFill>
          </w14:textFill>
        </w:rPr>
        <w:fldChar w:fldCharType="end"/>
      </w:r>
      <w:r>
        <w:rPr>
          <w:rStyle w:val="12"/>
          <w:rFonts w:ascii="Arial" w:hAnsi="Arial" w:cs="Arial"/>
          <w:color w:val="000000" w:themeColor="text1"/>
          <w:szCs w:val="24"/>
          <w14:textFill>
            <w14:solidFill>
              <w14:schemeClr w14:val="tx1"/>
            </w14:solidFill>
          </w14:textFill>
        </w:rPr>
        <w:t xml:space="preserve"> Федерального закона № 210-ФЗ, подаются руководителям этих организаций.</w:t>
      </w:r>
    </w:p>
    <w:p w14:paraId="55089740">
      <w:pPr>
        <w:spacing w:after="0" w:line="240" w:lineRule="auto"/>
        <w:ind w:left="0" w:firstLine="709"/>
        <w:rPr>
          <w:rFonts w:ascii="Arial" w:hAnsi="Arial" w:cs="Arial"/>
          <w:color w:val="000000" w:themeColor="text1"/>
          <w:szCs w:val="24"/>
          <w14:textFill>
            <w14:solidFill>
              <w14:schemeClr w14:val="tx1"/>
            </w14:solidFill>
          </w14:textFill>
        </w:rPr>
      </w:pPr>
      <w:bookmarkStart w:id="14" w:name="dst227"/>
      <w:bookmarkEnd w:id="14"/>
      <w:r>
        <w:rPr>
          <w:rStyle w:val="12"/>
          <w:rFonts w:ascii="Arial" w:hAnsi="Arial" w:cs="Arial"/>
          <w:color w:val="000000" w:themeColor="text1"/>
          <w:szCs w:val="24"/>
          <w14:textFill>
            <w14:solidFill>
              <w14:schemeClr w14:val="tx1"/>
            </w14:solidFill>
          </w14:textFill>
        </w:rPr>
        <w:t xml:space="preserve">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r>
        <w:fldChar w:fldCharType="begin"/>
      </w:r>
      <w:r>
        <w:instrText xml:space="preserve"> HYPERLINK "http://www.consultant.ru/document/cons_doc_LAW_286926/a2588b2a1374c05e0939bb4df8e54fc0dfd6e000/" \l "dst100352" </w:instrText>
      </w:r>
      <w:r>
        <w:fldChar w:fldCharType="separate"/>
      </w:r>
      <w:r>
        <w:rPr>
          <w:rStyle w:val="5"/>
          <w:rFonts w:ascii="Arial" w:hAnsi="Arial" w:cs="Arial"/>
          <w:color w:val="000000" w:themeColor="text1"/>
          <w:szCs w:val="24"/>
          <w:u w:val="none"/>
          <w14:textFill>
            <w14:solidFill>
              <w14:schemeClr w14:val="tx1"/>
            </w14:solidFill>
          </w14:textFill>
        </w:rPr>
        <w:t>частью 1.1 статьи 16</w:t>
      </w:r>
      <w:r>
        <w:rPr>
          <w:rStyle w:val="5"/>
          <w:rFonts w:ascii="Arial" w:hAnsi="Arial" w:cs="Arial"/>
          <w:color w:val="000000" w:themeColor="text1"/>
          <w:szCs w:val="24"/>
          <w:u w:val="none"/>
          <w14:textFill>
            <w14:solidFill>
              <w14:schemeClr w14:val="tx1"/>
            </w14:solidFill>
          </w14:textFill>
        </w:rPr>
        <w:fldChar w:fldCharType="end"/>
      </w:r>
      <w:r>
        <w:rPr>
          <w:rStyle w:val="12"/>
          <w:rFonts w:ascii="Arial" w:hAnsi="Arial" w:cs="Arial"/>
          <w:color w:val="000000" w:themeColor="text1"/>
          <w:szCs w:val="24"/>
          <w14:textFill>
            <w14:solidFill>
              <w14:schemeClr w14:val="tx1"/>
            </w14:solidFill>
          </w14:textFill>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459F663D">
      <w:pPr>
        <w:spacing w:after="0" w:line="240" w:lineRule="auto"/>
        <w:ind w:left="0" w:firstLine="709"/>
        <w:rPr>
          <w:rFonts w:ascii="Arial" w:hAnsi="Arial" w:cs="Arial"/>
          <w:color w:val="000000" w:themeColor="text1"/>
          <w:szCs w:val="24"/>
          <w14:textFill>
            <w14:solidFill>
              <w14:schemeClr w14:val="tx1"/>
            </w14:solidFill>
          </w14:textFill>
        </w:rPr>
      </w:pPr>
      <w:bookmarkStart w:id="15" w:name="dst228"/>
      <w:bookmarkEnd w:id="15"/>
      <w:r>
        <w:rPr>
          <w:rStyle w:val="12"/>
          <w:rFonts w:ascii="Arial" w:hAnsi="Arial" w:cs="Arial"/>
          <w:color w:val="000000" w:themeColor="text1"/>
          <w:szCs w:val="24"/>
          <w14:textFill>
            <w14:solidFill>
              <w14:schemeClr w14:val="tx1"/>
            </w14:solidFill>
          </w14:textFill>
        </w:rPr>
        <w:t xml:space="preserve">5.3.3.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r>
        <w:fldChar w:fldCharType="begin"/>
      </w:r>
      <w:r>
        <w:instrText xml:space="preserve"> HYPERLINK "http://www.consultant.ru/document/cons_doc_LAW_286926/a2588b2a1374c05e0939bb4df8e54fc0dfd6e000/" \l "dst100352" </w:instrText>
      </w:r>
      <w:r>
        <w:fldChar w:fldCharType="separate"/>
      </w:r>
      <w:r>
        <w:rPr>
          <w:rStyle w:val="5"/>
          <w:rFonts w:ascii="Arial" w:hAnsi="Arial" w:cs="Arial"/>
          <w:color w:val="000000" w:themeColor="text1"/>
          <w:szCs w:val="24"/>
          <w:u w:val="none"/>
          <w14:textFill>
            <w14:solidFill>
              <w14:schemeClr w14:val="tx1"/>
            </w14:solidFill>
          </w14:textFill>
        </w:rPr>
        <w:t>частью 1.1 статьи 16</w:t>
      </w:r>
      <w:r>
        <w:rPr>
          <w:rStyle w:val="5"/>
          <w:rFonts w:ascii="Arial" w:hAnsi="Arial" w:cs="Arial"/>
          <w:color w:val="000000" w:themeColor="text1"/>
          <w:szCs w:val="24"/>
          <w:u w:val="none"/>
          <w14:textFill>
            <w14:solidFill>
              <w14:schemeClr w14:val="tx1"/>
            </w14:solidFill>
          </w14:textFill>
        </w:rPr>
        <w:fldChar w:fldCharType="end"/>
      </w:r>
      <w:r>
        <w:rPr>
          <w:rStyle w:val="12"/>
          <w:rFonts w:ascii="Arial" w:hAnsi="Arial" w:cs="Arial"/>
          <w:color w:val="000000" w:themeColor="text1"/>
          <w:szCs w:val="24"/>
          <w14:textFill>
            <w14:solidFill>
              <w14:schemeClr w14:val="tx1"/>
            </w14:solidFill>
          </w14:textFill>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14:paraId="0F2212E5">
      <w:pPr>
        <w:spacing w:after="0" w:line="240" w:lineRule="auto"/>
        <w:ind w:left="0" w:firstLine="709"/>
        <w:rPr>
          <w:rFonts w:ascii="Arial" w:hAnsi="Arial" w:cs="Arial"/>
          <w:color w:val="000000" w:themeColor="text1"/>
          <w:szCs w:val="24"/>
          <w14:textFill>
            <w14:solidFill>
              <w14:schemeClr w14:val="tx1"/>
            </w14:solidFill>
          </w14:textFill>
        </w:rPr>
      </w:pPr>
      <w:bookmarkStart w:id="16" w:name="dst149"/>
      <w:bookmarkEnd w:id="16"/>
      <w:bookmarkStart w:id="17" w:name="dst198"/>
      <w:bookmarkEnd w:id="17"/>
      <w:r>
        <w:rPr>
          <w:rStyle w:val="12"/>
          <w:rFonts w:ascii="Arial" w:hAnsi="Arial" w:cs="Arial"/>
          <w:color w:val="000000" w:themeColor="text1"/>
          <w:szCs w:val="24"/>
          <w14:textFill>
            <w14:solidFill>
              <w14:schemeClr w14:val="tx1"/>
            </w14:solidFill>
          </w14:textFill>
        </w:rPr>
        <w:t xml:space="preserve">5.3.4.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r>
        <w:fldChar w:fldCharType="begin"/>
      </w:r>
      <w:r>
        <w:instrText xml:space="preserve"> HYPERLINK "http://www.consultant.ru/document/cons_doc_LAW_287126/5f4dfdafc2f6f8be79b768e70ef7fcf3afc02631/" \l "dst101816" </w:instrText>
      </w:r>
      <w:r>
        <w:fldChar w:fldCharType="separate"/>
      </w:r>
      <w:r>
        <w:rPr>
          <w:rStyle w:val="5"/>
          <w:rFonts w:ascii="Arial" w:hAnsi="Arial" w:cs="Arial"/>
          <w:color w:val="000000" w:themeColor="text1"/>
          <w:szCs w:val="24"/>
          <w:u w:val="none"/>
          <w14:textFill>
            <w14:solidFill>
              <w14:schemeClr w14:val="tx1"/>
            </w14:solidFill>
          </w14:textFill>
        </w:rPr>
        <w:t>частью 2 статьи 6</w:t>
      </w:r>
      <w:r>
        <w:rPr>
          <w:rStyle w:val="5"/>
          <w:rFonts w:ascii="Arial" w:hAnsi="Arial" w:cs="Arial"/>
          <w:color w:val="000000" w:themeColor="text1"/>
          <w:szCs w:val="24"/>
          <w:u w:val="none"/>
          <w14:textFill>
            <w14:solidFill>
              <w14:schemeClr w14:val="tx1"/>
            </w14:solidFill>
          </w14:textFill>
        </w:rPr>
        <w:fldChar w:fldCharType="end"/>
      </w:r>
      <w:r>
        <w:rPr>
          <w:rStyle w:val="12"/>
          <w:rFonts w:ascii="Arial" w:hAnsi="Arial" w:cs="Arial"/>
          <w:color w:val="000000" w:themeColor="text1"/>
          <w:szCs w:val="24"/>
          <w14:textFill>
            <w14:solidFill>
              <w14:schemeClr w14:val="tx1"/>
            </w14:solidFill>
          </w14:textFill>
        </w:rPr>
        <w:t xml:space="preserve"> Градостроительного кодекса Российской Федерации, может быть подана такими лицами в порядке, установленном статьей 11.2 Федерального закона № 210-ФЗ, либо в порядке, установленном антимонопольным законодательством Российской Федерации, в антимонопольный орган.</w:t>
      </w:r>
    </w:p>
    <w:p w14:paraId="293BA1C7">
      <w:pPr>
        <w:spacing w:after="0" w:line="240" w:lineRule="auto"/>
        <w:ind w:left="0" w:firstLine="709"/>
        <w:rPr>
          <w:rFonts w:ascii="Arial" w:hAnsi="Arial" w:cs="Arial"/>
          <w:color w:val="000000" w:themeColor="text1"/>
          <w:szCs w:val="24"/>
          <w14:textFill>
            <w14:solidFill>
              <w14:schemeClr w14:val="tx1"/>
            </w14:solidFill>
          </w14:textFill>
        </w:rPr>
      </w:pPr>
      <w:bookmarkStart w:id="18" w:name="dst229"/>
      <w:bookmarkEnd w:id="18"/>
      <w:bookmarkStart w:id="19" w:name="dst112"/>
      <w:bookmarkEnd w:id="19"/>
      <w:r>
        <w:rPr>
          <w:rStyle w:val="12"/>
          <w:rFonts w:ascii="Arial" w:hAnsi="Arial" w:cs="Arial"/>
          <w:color w:val="000000" w:themeColor="text1"/>
          <w:szCs w:val="24"/>
          <w14:textFill>
            <w14:solidFill>
              <w14:schemeClr w14:val="tx1"/>
            </w14:solidFill>
          </w14:textFill>
        </w:rPr>
        <w:t>5.3.5. Жалоба должна содержать:</w:t>
      </w:r>
    </w:p>
    <w:p w14:paraId="6FBA06D0">
      <w:pPr>
        <w:spacing w:after="0" w:line="240" w:lineRule="auto"/>
        <w:ind w:left="0" w:firstLine="709"/>
        <w:rPr>
          <w:rFonts w:ascii="Arial" w:hAnsi="Arial" w:cs="Arial"/>
          <w:color w:val="000000" w:themeColor="text1"/>
          <w:szCs w:val="24"/>
          <w14:textFill>
            <w14:solidFill>
              <w14:schemeClr w14:val="tx1"/>
            </w14:solidFill>
          </w14:textFill>
        </w:rPr>
      </w:pPr>
      <w:bookmarkStart w:id="20" w:name="dst230"/>
      <w:bookmarkEnd w:id="20"/>
      <w:r>
        <w:rPr>
          <w:rStyle w:val="12"/>
          <w:rFonts w:ascii="Arial" w:hAnsi="Arial" w:cs="Arial"/>
          <w:color w:val="000000" w:themeColor="text1"/>
          <w:szCs w:val="24"/>
          <w14:textFill>
            <w14:solidFill>
              <w14:schemeClr w14:val="tx1"/>
            </w14:solidFill>
          </w14:textFill>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r>
        <w:fldChar w:fldCharType="begin"/>
      </w:r>
      <w:r>
        <w:instrText xml:space="preserve"> HYPERLINK "http://www.consultant.ru/document/cons_doc_LAW_286926/a2588b2a1374c05e0939bb4df8e54fc0dfd6e000/" \l "dst100352" </w:instrText>
      </w:r>
      <w:r>
        <w:fldChar w:fldCharType="separate"/>
      </w:r>
      <w:r>
        <w:rPr>
          <w:rStyle w:val="5"/>
          <w:rFonts w:ascii="Arial" w:hAnsi="Arial" w:cs="Arial"/>
          <w:color w:val="000000" w:themeColor="text1"/>
          <w:szCs w:val="24"/>
          <w:u w:val="none"/>
          <w14:textFill>
            <w14:solidFill>
              <w14:schemeClr w14:val="tx1"/>
            </w14:solidFill>
          </w14:textFill>
        </w:rPr>
        <w:t>частью 1.1 статьи 16</w:t>
      </w:r>
      <w:r>
        <w:rPr>
          <w:rStyle w:val="5"/>
          <w:rFonts w:ascii="Arial" w:hAnsi="Arial" w:cs="Arial"/>
          <w:color w:val="000000" w:themeColor="text1"/>
          <w:szCs w:val="24"/>
          <w:u w:val="none"/>
          <w14:textFill>
            <w14:solidFill>
              <w14:schemeClr w14:val="tx1"/>
            </w14:solidFill>
          </w14:textFill>
        </w:rPr>
        <w:fldChar w:fldCharType="end"/>
      </w:r>
      <w:r>
        <w:rPr>
          <w:rStyle w:val="12"/>
          <w:rFonts w:ascii="Arial" w:hAnsi="Arial" w:cs="Arial"/>
          <w:color w:val="000000" w:themeColor="text1"/>
          <w:szCs w:val="24"/>
          <w14:textFill>
            <w14:solidFill>
              <w14:schemeClr w14:val="tx1"/>
            </w14:solidFill>
          </w14:textFill>
        </w:rPr>
        <w:t xml:space="preserve"> Федерального закона № 210-ФЗ, их руководителей и (или) работников, решения и действия (бездействие) которых обжалуются;</w:t>
      </w:r>
    </w:p>
    <w:p w14:paraId="4EA44A41">
      <w:pPr>
        <w:spacing w:after="0" w:line="240" w:lineRule="auto"/>
        <w:ind w:left="0" w:firstLine="709"/>
        <w:rPr>
          <w:rFonts w:ascii="Arial" w:hAnsi="Arial" w:cs="Arial"/>
          <w:color w:val="000000" w:themeColor="text1"/>
          <w:szCs w:val="24"/>
          <w14:textFill>
            <w14:solidFill>
              <w14:schemeClr w14:val="tx1"/>
            </w14:solidFill>
          </w14:textFill>
        </w:rPr>
      </w:pPr>
      <w:bookmarkStart w:id="21" w:name="dst114"/>
      <w:bookmarkEnd w:id="21"/>
      <w:r>
        <w:rPr>
          <w:rStyle w:val="12"/>
          <w:rFonts w:ascii="Arial" w:hAnsi="Arial" w:cs="Arial"/>
          <w:color w:val="000000" w:themeColor="text1"/>
          <w:szCs w:val="24"/>
          <w14:textFill>
            <w14:solidFill>
              <w14:schemeClr w14:val="tx1"/>
            </w14:solidFill>
          </w14:textFil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FC180A6">
      <w:pPr>
        <w:spacing w:after="0" w:line="240" w:lineRule="auto"/>
        <w:ind w:left="0" w:firstLine="709"/>
        <w:rPr>
          <w:rFonts w:ascii="Arial" w:hAnsi="Arial" w:cs="Arial"/>
          <w:color w:val="000000" w:themeColor="text1"/>
          <w:szCs w:val="24"/>
          <w14:textFill>
            <w14:solidFill>
              <w14:schemeClr w14:val="tx1"/>
            </w14:solidFill>
          </w14:textFill>
        </w:rPr>
      </w:pPr>
      <w:bookmarkStart w:id="22" w:name="dst231"/>
      <w:bookmarkEnd w:id="22"/>
      <w:r>
        <w:rPr>
          <w:rStyle w:val="12"/>
          <w:rFonts w:ascii="Arial" w:hAnsi="Arial" w:cs="Arial"/>
          <w:color w:val="000000" w:themeColor="text1"/>
          <w:szCs w:val="24"/>
          <w14:textFill>
            <w14:solidFill>
              <w14:schemeClr w14:val="tx1"/>
            </w14:solidFill>
          </w14:textFill>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r>
        <w:fldChar w:fldCharType="begin"/>
      </w:r>
      <w:r>
        <w:instrText xml:space="preserve"> HYPERLINK "http://www.consultant.ru/document/cons_doc_LAW_286926/a2588b2a1374c05e0939bb4df8e54fc0dfd6e000/" \l "dst100352" </w:instrText>
      </w:r>
      <w:r>
        <w:fldChar w:fldCharType="separate"/>
      </w:r>
      <w:r>
        <w:rPr>
          <w:rStyle w:val="5"/>
          <w:rFonts w:ascii="Arial" w:hAnsi="Arial" w:cs="Arial"/>
          <w:color w:val="000000" w:themeColor="text1"/>
          <w:szCs w:val="24"/>
          <w:u w:val="none"/>
          <w14:textFill>
            <w14:solidFill>
              <w14:schemeClr w14:val="tx1"/>
            </w14:solidFill>
          </w14:textFill>
        </w:rPr>
        <w:t>частью 1.1 статьи 16</w:t>
      </w:r>
      <w:r>
        <w:rPr>
          <w:rStyle w:val="5"/>
          <w:rFonts w:ascii="Arial" w:hAnsi="Arial" w:cs="Arial"/>
          <w:color w:val="000000" w:themeColor="text1"/>
          <w:szCs w:val="24"/>
          <w:u w:val="none"/>
          <w14:textFill>
            <w14:solidFill>
              <w14:schemeClr w14:val="tx1"/>
            </w14:solidFill>
          </w14:textFill>
        </w:rPr>
        <w:fldChar w:fldCharType="end"/>
      </w:r>
      <w:r>
        <w:rPr>
          <w:rStyle w:val="12"/>
          <w:rFonts w:ascii="Arial" w:hAnsi="Arial" w:cs="Arial"/>
          <w:color w:val="000000" w:themeColor="text1"/>
          <w:szCs w:val="24"/>
          <w14:textFill>
            <w14:solidFill>
              <w14:schemeClr w14:val="tx1"/>
            </w14:solidFill>
          </w14:textFill>
        </w:rPr>
        <w:t xml:space="preserve"> Федерального закона № 210-ФЗ, их работников;</w:t>
      </w:r>
    </w:p>
    <w:p w14:paraId="0D711C67">
      <w:pPr>
        <w:spacing w:after="0" w:line="240" w:lineRule="auto"/>
        <w:ind w:left="0" w:firstLine="709"/>
        <w:rPr>
          <w:rFonts w:ascii="Arial" w:hAnsi="Arial" w:cs="Arial"/>
          <w:color w:val="000000" w:themeColor="text1"/>
          <w:szCs w:val="24"/>
          <w14:textFill>
            <w14:solidFill>
              <w14:schemeClr w14:val="tx1"/>
            </w14:solidFill>
          </w14:textFill>
        </w:rPr>
      </w:pPr>
      <w:bookmarkStart w:id="23" w:name="dst232"/>
      <w:bookmarkEnd w:id="23"/>
      <w:r>
        <w:rPr>
          <w:rStyle w:val="12"/>
          <w:rFonts w:ascii="Arial" w:hAnsi="Arial" w:cs="Arial"/>
          <w:color w:val="000000" w:themeColor="text1"/>
          <w:szCs w:val="24"/>
          <w14:textFill>
            <w14:solidFill>
              <w14:schemeClr w14:val="tx1"/>
            </w14:solidFill>
          </w14:textFill>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r>
        <w:fldChar w:fldCharType="begin"/>
      </w:r>
      <w:r>
        <w:instrText xml:space="preserve"> HYPERLINK "http://www.consultant.ru/document/cons_doc_LAW_286926/a2588b2a1374c05e0939bb4df8e54fc0dfd6e000/" \l "dst100352" </w:instrText>
      </w:r>
      <w:r>
        <w:fldChar w:fldCharType="separate"/>
      </w:r>
      <w:r>
        <w:rPr>
          <w:rStyle w:val="5"/>
          <w:rFonts w:ascii="Arial" w:hAnsi="Arial" w:cs="Arial"/>
          <w:color w:val="000000" w:themeColor="text1"/>
          <w:szCs w:val="24"/>
          <w:u w:val="none"/>
          <w14:textFill>
            <w14:solidFill>
              <w14:schemeClr w14:val="tx1"/>
            </w14:solidFill>
          </w14:textFill>
        </w:rPr>
        <w:t>частью 1.1 статьи 16</w:t>
      </w:r>
      <w:r>
        <w:rPr>
          <w:rStyle w:val="5"/>
          <w:rFonts w:ascii="Arial" w:hAnsi="Arial" w:cs="Arial"/>
          <w:color w:val="000000" w:themeColor="text1"/>
          <w:szCs w:val="24"/>
          <w:u w:val="none"/>
          <w14:textFill>
            <w14:solidFill>
              <w14:schemeClr w14:val="tx1"/>
            </w14:solidFill>
          </w14:textFill>
        </w:rPr>
        <w:fldChar w:fldCharType="end"/>
      </w:r>
      <w:r>
        <w:rPr>
          <w:rStyle w:val="12"/>
          <w:rFonts w:ascii="Arial" w:hAnsi="Arial" w:cs="Arial"/>
          <w:color w:val="000000" w:themeColor="text1"/>
          <w:szCs w:val="24"/>
          <w14:textFill>
            <w14:solidFill>
              <w14:schemeClr w14:val="tx1"/>
            </w14:solidFill>
          </w14:textFill>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475B4275">
      <w:pPr>
        <w:spacing w:after="0" w:line="240" w:lineRule="auto"/>
        <w:ind w:left="0" w:firstLine="709"/>
        <w:rPr>
          <w:rFonts w:ascii="Arial" w:hAnsi="Arial" w:cs="Arial"/>
          <w:color w:val="000000" w:themeColor="text1"/>
          <w:szCs w:val="24"/>
          <w14:textFill>
            <w14:solidFill>
              <w14:schemeClr w14:val="tx1"/>
            </w14:solidFill>
          </w14:textFill>
        </w:rPr>
      </w:pPr>
      <w:bookmarkStart w:id="24" w:name="dst233"/>
      <w:bookmarkEnd w:id="24"/>
      <w:r>
        <w:rPr>
          <w:rStyle w:val="12"/>
          <w:rFonts w:ascii="Arial" w:hAnsi="Arial" w:cs="Arial"/>
          <w:color w:val="000000" w:themeColor="text1"/>
          <w:szCs w:val="24"/>
          <w14:textFill>
            <w14:solidFill>
              <w14:schemeClr w14:val="tx1"/>
            </w14:solidFill>
          </w14:textFill>
        </w:rPr>
        <w:t xml:space="preserve">5.3.6.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r>
        <w:fldChar w:fldCharType="begin"/>
      </w:r>
      <w:r>
        <w:instrText xml:space="preserve"> HYPERLINK "http://www.consultant.ru/document/cons_doc_LAW_286926/a2588b2a1374c05e0939bb4df8e54fc0dfd6e000/" \l "dst100352" </w:instrText>
      </w:r>
      <w:r>
        <w:fldChar w:fldCharType="separate"/>
      </w:r>
      <w:r>
        <w:rPr>
          <w:rStyle w:val="5"/>
          <w:rFonts w:ascii="Arial" w:hAnsi="Arial" w:cs="Arial"/>
          <w:color w:val="000000" w:themeColor="text1"/>
          <w:szCs w:val="24"/>
          <w:u w:val="none"/>
          <w14:textFill>
            <w14:solidFill>
              <w14:schemeClr w14:val="tx1"/>
            </w14:solidFill>
          </w14:textFill>
        </w:rPr>
        <w:t>частью 1.1 статьи 16</w:t>
      </w:r>
      <w:r>
        <w:rPr>
          <w:rStyle w:val="5"/>
          <w:rFonts w:ascii="Arial" w:hAnsi="Arial" w:cs="Arial"/>
          <w:color w:val="000000" w:themeColor="text1"/>
          <w:szCs w:val="24"/>
          <w:u w:val="none"/>
          <w14:textFill>
            <w14:solidFill>
              <w14:schemeClr w14:val="tx1"/>
            </w14:solidFill>
          </w14:textFill>
        </w:rPr>
        <w:fldChar w:fldCharType="end"/>
      </w:r>
      <w:r>
        <w:rPr>
          <w:rStyle w:val="12"/>
          <w:rFonts w:ascii="Arial" w:hAnsi="Arial" w:cs="Arial"/>
          <w:color w:val="000000" w:themeColor="text1"/>
          <w:szCs w:val="24"/>
          <w14:textFill>
            <w14:solidFill>
              <w14:schemeClr w14:val="tx1"/>
            </w14:solidFill>
          </w14:textFill>
        </w:rPr>
        <w:t xml:space="preserve">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r>
        <w:fldChar w:fldCharType="begin"/>
      </w:r>
      <w:r>
        <w:instrText xml:space="preserve"> HYPERLINK "http://www.consultant.ru/document/cons_doc_LAW_286926/a2588b2a1374c05e0939bb4df8e54fc0dfd6e000/" \l "dst100352" </w:instrText>
      </w:r>
      <w:r>
        <w:fldChar w:fldCharType="separate"/>
      </w:r>
      <w:r>
        <w:rPr>
          <w:rStyle w:val="5"/>
          <w:rFonts w:ascii="Arial" w:hAnsi="Arial" w:cs="Arial"/>
          <w:color w:val="000000" w:themeColor="text1"/>
          <w:szCs w:val="24"/>
          <w:u w:val="none"/>
          <w14:textFill>
            <w14:solidFill>
              <w14:schemeClr w14:val="tx1"/>
            </w14:solidFill>
          </w14:textFill>
        </w:rPr>
        <w:t>частью 1.1 статьи 16</w:t>
      </w:r>
      <w:r>
        <w:rPr>
          <w:rStyle w:val="5"/>
          <w:rFonts w:ascii="Arial" w:hAnsi="Arial" w:cs="Arial"/>
          <w:color w:val="000000" w:themeColor="text1"/>
          <w:szCs w:val="24"/>
          <w:u w:val="none"/>
          <w14:textFill>
            <w14:solidFill>
              <w14:schemeClr w14:val="tx1"/>
            </w14:solidFill>
          </w14:textFill>
        </w:rPr>
        <w:fldChar w:fldCharType="end"/>
      </w:r>
      <w:r>
        <w:rPr>
          <w:rStyle w:val="12"/>
          <w:rFonts w:ascii="Arial" w:hAnsi="Arial" w:cs="Arial"/>
          <w:color w:val="000000" w:themeColor="text1"/>
          <w:szCs w:val="24"/>
          <w14:textFill>
            <w14:solidFill>
              <w14:schemeClr w14:val="tx1"/>
            </w14:solidFill>
          </w14:textFill>
        </w:rPr>
        <w:t xml:space="preserve">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3114E56">
      <w:pPr>
        <w:spacing w:after="0" w:line="240" w:lineRule="auto"/>
        <w:ind w:left="0" w:firstLine="709"/>
        <w:rPr>
          <w:rFonts w:ascii="Arial" w:hAnsi="Arial" w:cs="Arial"/>
          <w:color w:val="000000" w:themeColor="text1"/>
          <w:szCs w:val="24"/>
          <w14:textFill>
            <w14:solidFill>
              <w14:schemeClr w14:val="tx1"/>
            </w14:solidFill>
          </w14:textFill>
        </w:rPr>
      </w:pPr>
      <w:bookmarkStart w:id="25" w:name="dst234"/>
      <w:bookmarkEnd w:id="25"/>
      <w:r>
        <w:rPr>
          <w:rStyle w:val="12"/>
          <w:rFonts w:ascii="Arial" w:hAnsi="Arial" w:cs="Arial"/>
          <w:color w:val="000000" w:themeColor="text1"/>
          <w:szCs w:val="24"/>
          <w14:textFill>
            <w14:solidFill>
              <w14:schemeClr w14:val="tx1"/>
            </w14:solidFill>
          </w14:textFill>
        </w:rPr>
        <w:t>5.3.7. По результатам рассмотрения жалобы принимается одно из следующих решений:</w:t>
      </w:r>
    </w:p>
    <w:p w14:paraId="19F6E5D4">
      <w:pPr>
        <w:spacing w:after="0" w:line="240" w:lineRule="auto"/>
        <w:ind w:left="0" w:firstLine="709"/>
        <w:rPr>
          <w:rFonts w:ascii="Arial" w:hAnsi="Arial" w:cs="Arial"/>
          <w:color w:val="000000" w:themeColor="text1"/>
          <w:szCs w:val="24"/>
          <w14:textFill>
            <w14:solidFill>
              <w14:schemeClr w14:val="tx1"/>
            </w14:solidFill>
          </w14:textFill>
        </w:rPr>
      </w:pPr>
      <w:bookmarkStart w:id="26" w:name="dst235"/>
      <w:bookmarkEnd w:id="26"/>
      <w:r>
        <w:rPr>
          <w:rStyle w:val="12"/>
          <w:rFonts w:ascii="Arial" w:hAnsi="Arial" w:cs="Arial"/>
          <w:color w:val="000000" w:themeColor="text1"/>
          <w:szCs w:val="24"/>
          <w14:textFill>
            <w14:solidFill>
              <w14:schemeClr w14:val="tx1"/>
            </w14:solidFill>
          </w14:textFil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FDBAC6A">
      <w:pPr>
        <w:spacing w:after="0" w:line="240" w:lineRule="auto"/>
        <w:ind w:left="0" w:firstLine="709"/>
        <w:rPr>
          <w:rFonts w:ascii="Arial" w:hAnsi="Arial" w:cs="Arial"/>
          <w:color w:val="000000" w:themeColor="text1"/>
          <w:szCs w:val="24"/>
          <w14:textFill>
            <w14:solidFill>
              <w14:schemeClr w14:val="tx1"/>
            </w14:solidFill>
          </w14:textFill>
        </w:rPr>
      </w:pPr>
      <w:bookmarkStart w:id="27" w:name="dst236"/>
      <w:bookmarkEnd w:id="27"/>
      <w:r>
        <w:rPr>
          <w:rStyle w:val="12"/>
          <w:rFonts w:ascii="Arial" w:hAnsi="Arial" w:cs="Arial"/>
          <w:color w:val="000000" w:themeColor="text1"/>
          <w:szCs w:val="24"/>
          <w14:textFill>
            <w14:solidFill>
              <w14:schemeClr w14:val="tx1"/>
            </w14:solidFill>
          </w14:textFill>
        </w:rPr>
        <w:t>2) в удовлетворении жалобы отказывается.</w:t>
      </w:r>
    </w:p>
    <w:p w14:paraId="19723367">
      <w:pPr>
        <w:spacing w:after="0" w:line="240" w:lineRule="auto"/>
        <w:ind w:left="0" w:firstLine="709"/>
        <w:rPr>
          <w:rFonts w:ascii="Arial" w:hAnsi="Arial" w:cs="Arial"/>
          <w:color w:val="000000" w:themeColor="text1"/>
          <w:szCs w:val="24"/>
          <w14:textFill>
            <w14:solidFill>
              <w14:schemeClr w14:val="tx1"/>
            </w14:solidFill>
          </w14:textFill>
        </w:rPr>
      </w:pPr>
      <w:bookmarkStart w:id="28" w:name="dst121"/>
      <w:bookmarkEnd w:id="28"/>
      <w:r>
        <w:rPr>
          <w:rStyle w:val="12"/>
          <w:rFonts w:ascii="Arial" w:hAnsi="Arial" w:cs="Arial"/>
          <w:color w:val="000000" w:themeColor="text1"/>
          <w:szCs w:val="24"/>
          <w14:textFill>
            <w14:solidFill>
              <w14:schemeClr w14:val="tx1"/>
            </w14:solidFill>
          </w14:textFill>
        </w:rPr>
        <w:t xml:space="preserve">5.3.8. Не позднее дня, следующего за днем принятия решения, указанного в </w:t>
      </w:r>
      <w:r>
        <w:fldChar w:fldCharType="begin"/>
      </w:r>
      <w:r>
        <w:instrText xml:space="preserve"> HYPERLINK "http://www.consultant.ru/document/cons_doc_LAW_286926/521091c3cb2ba736a2587fafb3365e53d9e27af5/" \l "dst118" </w:instrText>
      </w:r>
      <w:r>
        <w:fldChar w:fldCharType="separate"/>
      </w:r>
      <w:r>
        <w:rPr>
          <w:rStyle w:val="5"/>
          <w:rFonts w:ascii="Arial" w:hAnsi="Arial" w:cs="Arial"/>
          <w:color w:val="000000" w:themeColor="text1"/>
          <w:szCs w:val="24"/>
          <w:u w:val="none"/>
          <w14:textFill>
            <w14:solidFill>
              <w14:schemeClr w14:val="tx1"/>
            </w14:solidFill>
          </w14:textFill>
        </w:rPr>
        <w:t>пункте 5.3.7</w:t>
      </w:r>
      <w:r>
        <w:rPr>
          <w:rStyle w:val="5"/>
          <w:rFonts w:ascii="Arial" w:hAnsi="Arial" w:cs="Arial"/>
          <w:color w:val="000000" w:themeColor="text1"/>
          <w:szCs w:val="24"/>
          <w:u w:val="none"/>
          <w14:textFill>
            <w14:solidFill>
              <w14:schemeClr w14:val="tx1"/>
            </w14:solidFill>
          </w14:textFill>
        </w:rPr>
        <w:fldChar w:fldCharType="end"/>
      </w:r>
      <w:r>
        <w:rPr>
          <w:rStyle w:val="12"/>
          <w:rFonts w:ascii="Arial" w:hAnsi="Arial" w:cs="Arial"/>
          <w:color w:val="000000" w:themeColor="text1"/>
          <w:szCs w:val="24"/>
          <w14:textFill>
            <w14:solidFill>
              <w14:schemeClr w14:val="tx1"/>
            </w14:solidFill>
          </w14:textFill>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D2AC88A">
      <w:pPr>
        <w:spacing w:after="0" w:line="240" w:lineRule="auto"/>
        <w:ind w:left="0" w:firstLine="709"/>
        <w:rPr>
          <w:rFonts w:ascii="Arial" w:hAnsi="Arial" w:cs="Arial"/>
          <w:color w:val="000000" w:themeColor="text1"/>
          <w:szCs w:val="24"/>
          <w14:textFill>
            <w14:solidFill>
              <w14:schemeClr w14:val="tx1"/>
            </w14:solidFill>
          </w14:textFill>
        </w:rPr>
      </w:pPr>
      <w:bookmarkStart w:id="29" w:name="dst237"/>
      <w:bookmarkEnd w:id="29"/>
      <w:r>
        <w:rPr>
          <w:rStyle w:val="12"/>
          <w:rFonts w:ascii="Arial" w:hAnsi="Arial" w:cs="Arial"/>
          <w:color w:val="000000" w:themeColor="text1"/>
          <w:szCs w:val="24"/>
          <w14:textFill>
            <w14:solidFill>
              <w14:schemeClr w14:val="tx1"/>
            </w14:solidFill>
          </w14:textFill>
        </w:rPr>
        <w:t xml:space="preserve">5.3.9.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r>
        <w:fldChar w:fldCharType="begin"/>
      </w:r>
      <w:r>
        <w:instrText xml:space="preserve"> HYPERLINK "http://www.consultant.ru/document/cons_doc_LAW_286926/521091c3cb2ba736a2587fafb3365e53d9e27af5/" \l "dst108" </w:instrText>
      </w:r>
      <w:r>
        <w:fldChar w:fldCharType="separate"/>
      </w:r>
      <w:r>
        <w:rPr>
          <w:rStyle w:val="5"/>
          <w:rFonts w:ascii="Arial" w:hAnsi="Arial" w:cs="Arial"/>
          <w:color w:val="000000" w:themeColor="text1"/>
          <w:szCs w:val="24"/>
          <w:u w:val="none"/>
          <w14:textFill>
            <w14:solidFill>
              <w14:schemeClr w14:val="tx1"/>
            </w14:solidFill>
          </w14:textFill>
        </w:rPr>
        <w:t>пунктом 5.3.1</w:t>
      </w:r>
      <w:r>
        <w:rPr>
          <w:rStyle w:val="5"/>
          <w:rFonts w:ascii="Arial" w:hAnsi="Arial" w:cs="Arial"/>
          <w:color w:val="000000" w:themeColor="text1"/>
          <w:szCs w:val="24"/>
          <w:u w:val="none"/>
          <w14:textFill>
            <w14:solidFill>
              <w14:schemeClr w14:val="tx1"/>
            </w14:solidFill>
          </w14:textFill>
        </w:rPr>
        <w:fldChar w:fldCharType="end"/>
      </w:r>
      <w:r>
        <w:rPr>
          <w:rStyle w:val="12"/>
          <w:rFonts w:ascii="Arial" w:hAnsi="Arial" w:cs="Arial"/>
          <w:color w:val="000000" w:themeColor="text1"/>
          <w:szCs w:val="24"/>
          <w14:textFill>
            <w14:solidFill>
              <w14:schemeClr w14:val="tx1"/>
            </w14:solidFill>
          </w14:textFill>
        </w:rPr>
        <w:t xml:space="preserve"> настоящего регламента, незамедлительно направляют имеющиеся материалы в органы прокуратуры.</w:t>
      </w:r>
      <w:bookmarkStart w:id="30" w:name="dst150"/>
      <w:bookmarkEnd w:id="30"/>
      <w:r>
        <w:rPr>
          <w:rFonts w:ascii="Arial" w:hAnsi="Arial" w:cs="Arial"/>
          <w:color w:val="000000" w:themeColor="text1"/>
          <w:szCs w:val="24"/>
          <w14:textFill>
            <w14:solidFill>
              <w14:schemeClr w14:val="tx1"/>
            </w14:solidFill>
          </w14:textFill>
        </w:rPr>
        <w:t xml:space="preserve"> </w:t>
      </w:r>
    </w:p>
    <w:p w14:paraId="7D5C32F7">
      <w:pPr>
        <w:spacing w:after="0" w:line="240" w:lineRule="auto"/>
        <w:ind w:left="0" w:right="297"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5.4. Порядок обжалования решения по жалобе </w:t>
      </w:r>
    </w:p>
    <w:p w14:paraId="551C2FF4">
      <w:pPr>
        <w:spacing w:line="240" w:lineRule="auto"/>
        <w:ind w:left="0" w:right="2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5.4.1. Заявитель вправе обжаловать решение по жалобе, принимаемое должностным лицом, в судебном порядке в соответствии с действующим законодательством Российской Федерации.  </w:t>
      </w:r>
    </w:p>
    <w:p w14:paraId="35689828">
      <w:pPr>
        <w:spacing w:after="19" w:line="240" w:lineRule="auto"/>
        <w:ind w:left="0" w:firstLine="709"/>
        <w:rPr>
          <w:rFonts w:ascii="Arial" w:hAnsi="Arial" w:cs="Arial"/>
          <w:color w:val="000000" w:themeColor="text1"/>
          <w:szCs w:val="24"/>
          <w14:textFill>
            <w14:solidFill>
              <w14:schemeClr w14:val="tx1"/>
            </w14:solidFill>
          </w14:textFill>
        </w:rPr>
      </w:pPr>
    </w:p>
    <w:p w14:paraId="08A1FB52">
      <w:pPr>
        <w:spacing w:after="71"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p w14:paraId="49332286">
      <w:pPr>
        <w:spacing w:after="71" w:line="240" w:lineRule="auto"/>
        <w:ind w:left="0" w:firstLine="709"/>
        <w:rPr>
          <w:rFonts w:ascii="Arial" w:hAnsi="Arial" w:cs="Arial"/>
          <w:color w:val="000000" w:themeColor="text1"/>
          <w:szCs w:val="24"/>
          <w14:textFill>
            <w14:solidFill>
              <w14:schemeClr w14:val="tx1"/>
            </w14:solidFill>
          </w14:textFill>
        </w:rPr>
      </w:pPr>
    </w:p>
    <w:p w14:paraId="49C04F30">
      <w:pPr>
        <w:spacing w:after="71" w:line="240" w:lineRule="auto"/>
        <w:ind w:left="0" w:firstLine="709"/>
        <w:rPr>
          <w:rFonts w:ascii="Arial" w:hAnsi="Arial" w:cs="Arial"/>
          <w:color w:val="000000" w:themeColor="text1"/>
          <w:szCs w:val="24"/>
          <w14:textFill>
            <w14:solidFill>
              <w14:schemeClr w14:val="tx1"/>
            </w14:solidFill>
          </w14:textFill>
        </w:rPr>
      </w:pPr>
    </w:p>
    <w:p w14:paraId="71AABC7A">
      <w:pPr>
        <w:spacing w:after="71" w:line="240" w:lineRule="auto"/>
        <w:ind w:left="0" w:firstLine="709"/>
        <w:rPr>
          <w:rFonts w:ascii="Arial" w:hAnsi="Arial" w:cs="Arial"/>
          <w:color w:val="000000" w:themeColor="text1"/>
          <w:szCs w:val="24"/>
          <w14:textFill>
            <w14:solidFill>
              <w14:schemeClr w14:val="tx1"/>
            </w14:solidFill>
          </w14:textFill>
        </w:rPr>
      </w:pPr>
    </w:p>
    <w:p w14:paraId="3E0D7E92">
      <w:pPr>
        <w:spacing w:after="71" w:line="240" w:lineRule="auto"/>
        <w:ind w:left="0" w:firstLine="709"/>
        <w:rPr>
          <w:rFonts w:ascii="Arial" w:hAnsi="Arial" w:cs="Arial"/>
          <w:color w:val="000000" w:themeColor="text1"/>
          <w:szCs w:val="24"/>
          <w14:textFill>
            <w14:solidFill>
              <w14:schemeClr w14:val="tx1"/>
            </w14:solidFill>
          </w14:textFill>
        </w:rPr>
      </w:pPr>
    </w:p>
    <w:p w14:paraId="26BD7065">
      <w:pPr>
        <w:spacing w:after="71" w:line="240" w:lineRule="auto"/>
        <w:ind w:left="0" w:firstLine="709"/>
        <w:rPr>
          <w:rFonts w:ascii="Arial" w:hAnsi="Arial" w:cs="Arial"/>
          <w:color w:val="000000" w:themeColor="text1"/>
          <w:szCs w:val="24"/>
          <w14:textFill>
            <w14:solidFill>
              <w14:schemeClr w14:val="tx1"/>
            </w14:solidFill>
          </w14:textFill>
        </w:rPr>
      </w:pPr>
    </w:p>
    <w:p w14:paraId="4C8DA5DD">
      <w:pPr>
        <w:spacing w:after="71" w:line="240" w:lineRule="auto"/>
        <w:ind w:left="0" w:firstLine="709"/>
        <w:rPr>
          <w:rFonts w:ascii="Arial" w:hAnsi="Arial" w:cs="Arial"/>
          <w:color w:val="000000" w:themeColor="text1"/>
          <w:szCs w:val="24"/>
          <w14:textFill>
            <w14:solidFill>
              <w14:schemeClr w14:val="tx1"/>
            </w14:solidFill>
          </w14:textFill>
        </w:rPr>
      </w:pPr>
    </w:p>
    <w:p w14:paraId="7120DA96">
      <w:pPr>
        <w:spacing w:after="0" w:line="240" w:lineRule="auto"/>
        <w:ind w:left="0" w:firstLine="709"/>
        <w:rPr>
          <w:rFonts w:ascii="Arial" w:hAnsi="Arial" w:cs="Arial"/>
          <w:i/>
          <w:color w:val="000000" w:themeColor="text1"/>
          <w:szCs w:val="24"/>
          <w14:textFill>
            <w14:solidFill>
              <w14:schemeClr w14:val="tx1"/>
            </w14:solidFill>
          </w14:textFill>
        </w:rPr>
      </w:pPr>
    </w:p>
    <w:p w14:paraId="1269E9A0">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68E11221">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08A096D8">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68351C3E">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28AE7C82">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06963645">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386BFDF2">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106BE595">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10B82F1B">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1A247D31">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27F8B68C">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46778FBC">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586F4F79">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1E830178">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7356EBB4">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73C4BA59">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42A0DFB9">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76C0A2CF">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55EDA15F">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03DBA4E0">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62E9E865">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0ED6793E">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7D4F57F3">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303E3E0D">
      <w:pPr>
        <w:spacing w:after="0" w:line="240" w:lineRule="auto"/>
        <w:ind w:left="5387" w:firstLine="0"/>
        <w:jc w:val="center"/>
        <w:rPr>
          <w:rFonts w:ascii="Arial" w:hAnsi="Arial" w:cs="Arial"/>
          <w:color w:val="000000" w:themeColor="text1"/>
          <w:szCs w:val="24"/>
          <w14:textFill>
            <w14:solidFill>
              <w14:schemeClr w14:val="tx1"/>
            </w14:solidFill>
          </w14:textFill>
        </w:rPr>
      </w:pPr>
    </w:p>
    <w:p w14:paraId="476A1774">
      <w:pPr>
        <w:spacing w:after="0" w:line="240" w:lineRule="auto"/>
        <w:ind w:left="0" w:firstLine="0"/>
        <w:rPr>
          <w:rFonts w:ascii="Arial" w:hAnsi="Arial" w:cs="Arial"/>
          <w:color w:val="000000" w:themeColor="text1"/>
          <w:szCs w:val="24"/>
          <w14:textFill>
            <w14:solidFill>
              <w14:schemeClr w14:val="tx1"/>
            </w14:solidFill>
          </w14:textFill>
        </w:rPr>
      </w:pPr>
    </w:p>
    <w:p w14:paraId="66298CDB">
      <w:pPr>
        <w:spacing w:after="0" w:line="240" w:lineRule="auto"/>
        <w:ind w:left="0" w:firstLine="0"/>
        <w:rPr>
          <w:rFonts w:ascii="Arial" w:hAnsi="Arial" w:cs="Arial"/>
          <w:color w:val="000000" w:themeColor="text1"/>
          <w:szCs w:val="24"/>
          <w14:textFill>
            <w14:solidFill>
              <w14:schemeClr w14:val="tx1"/>
            </w14:solidFill>
          </w14:textFill>
        </w:rPr>
      </w:pPr>
    </w:p>
    <w:p w14:paraId="1CB09BF5">
      <w:pPr>
        <w:spacing w:after="0" w:line="240" w:lineRule="auto"/>
        <w:ind w:left="0" w:firstLine="0"/>
        <w:rPr>
          <w:rFonts w:ascii="Arial" w:hAnsi="Arial" w:cs="Arial"/>
          <w:color w:val="000000" w:themeColor="text1"/>
          <w:szCs w:val="24"/>
          <w14:textFill>
            <w14:solidFill>
              <w14:schemeClr w14:val="tx1"/>
            </w14:solidFill>
          </w14:textFill>
        </w:rPr>
      </w:pPr>
    </w:p>
    <w:p w14:paraId="6193C216">
      <w:pPr>
        <w:spacing w:after="0" w:line="240" w:lineRule="auto"/>
        <w:ind w:left="0" w:firstLine="0"/>
        <w:rPr>
          <w:rFonts w:ascii="Arial" w:hAnsi="Arial" w:cs="Arial"/>
          <w:color w:val="000000" w:themeColor="text1"/>
          <w:szCs w:val="24"/>
          <w14:textFill>
            <w14:solidFill>
              <w14:schemeClr w14:val="tx1"/>
            </w14:solidFill>
          </w14:textFill>
        </w:rPr>
      </w:pPr>
    </w:p>
    <w:p w14:paraId="46ABA137">
      <w:pPr>
        <w:spacing w:after="0" w:line="240" w:lineRule="auto"/>
        <w:ind w:left="0" w:firstLine="0"/>
        <w:rPr>
          <w:rFonts w:ascii="Arial" w:hAnsi="Arial" w:cs="Arial"/>
          <w:color w:val="000000" w:themeColor="text1"/>
          <w:szCs w:val="24"/>
          <w14:textFill>
            <w14:solidFill>
              <w14:schemeClr w14:val="tx1"/>
            </w14:solidFill>
          </w14:textFill>
        </w:rPr>
      </w:pPr>
    </w:p>
    <w:p w14:paraId="649ED0CE">
      <w:pPr>
        <w:spacing w:after="0" w:line="240" w:lineRule="auto"/>
        <w:ind w:left="0" w:firstLine="0"/>
        <w:rPr>
          <w:rFonts w:ascii="Arial" w:hAnsi="Arial" w:cs="Arial"/>
          <w:color w:val="000000" w:themeColor="text1"/>
          <w:szCs w:val="24"/>
          <w14:textFill>
            <w14:solidFill>
              <w14:schemeClr w14:val="tx1"/>
            </w14:solidFill>
          </w14:textFill>
        </w:rPr>
      </w:pPr>
    </w:p>
    <w:p w14:paraId="146E9B64">
      <w:pPr>
        <w:spacing w:after="0" w:line="240" w:lineRule="auto"/>
        <w:ind w:left="0"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Приложение №1</w:t>
      </w:r>
    </w:p>
    <w:p w14:paraId="724BF835">
      <w:pPr>
        <w:spacing w:after="0" w:line="240" w:lineRule="auto"/>
        <w:ind w:left="5387"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к Административному регламенту</w:t>
      </w:r>
    </w:p>
    <w:p w14:paraId="677E01E3">
      <w:pPr>
        <w:spacing w:after="0" w:line="240" w:lineRule="auto"/>
        <w:ind w:left="5387" w:right="1059" w:firstLine="709"/>
        <w:jc w:val="center"/>
        <w:rPr>
          <w:rFonts w:ascii="Arial" w:hAnsi="Arial" w:cs="Arial"/>
          <w:color w:val="000000" w:themeColor="text1"/>
          <w:szCs w:val="24"/>
          <w14:textFill>
            <w14:solidFill>
              <w14:schemeClr w14:val="tx1"/>
            </w14:solidFill>
          </w14:textFill>
        </w:rPr>
      </w:pPr>
    </w:p>
    <w:p w14:paraId="681B4C63">
      <w:pPr>
        <w:pStyle w:val="2"/>
        <w:spacing w:line="240" w:lineRule="auto"/>
        <w:ind w:left="0" w:right="4" w:firstLine="709"/>
        <w:rPr>
          <w:rFonts w:ascii="Arial" w:hAnsi="Arial" w:cs="Arial"/>
          <w:color w:val="000000" w:themeColor="text1"/>
          <w:sz w:val="24"/>
          <w:szCs w:val="24"/>
          <w14:textFill>
            <w14:solidFill>
              <w14:schemeClr w14:val="tx1"/>
            </w14:solidFill>
          </w14:textFill>
        </w:rPr>
      </w:pPr>
      <w:r>
        <w:rPr>
          <w:rFonts w:ascii="Arial" w:hAnsi="Arial" w:cs="Arial"/>
          <w:color w:val="000000" w:themeColor="text1"/>
          <w:sz w:val="24"/>
          <w:szCs w:val="24"/>
          <w14:textFill>
            <w14:solidFill>
              <w14:schemeClr w14:val="tx1"/>
            </w14:solidFill>
          </w14:textFill>
        </w:rPr>
        <w:t>Контактная информация</w:t>
      </w:r>
    </w:p>
    <w:p w14:paraId="7A4E5385">
      <w:pPr>
        <w:spacing w:after="0" w:line="240" w:lineRule="auto"/>
        <w:ind w:left="0" w:firstLine="0"/>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Общая информация об администрации Селиховского  сельского поселения</w:t>
      </w:r>
      <w:r>
        <w:rPr>
          <w:rFonts w:ascii="Arial" w:hAnsi="Arial" w:cs="Arial"/>
          <w:color w:val="000000" w:themeColor="text1"/>
          <w:szCs w:val="24"/>
          <w14:textFill>
            <w14:solidFill>
              <w14:schemeClr w14:val="tx1"/>
            </w14:solidFill>
          </w14:textFill>
        </w:rPr>
        <w:t xml:space="preserve"> </w:t>
      </w:r>
    </w:p>
    <w:p w14:paraId="29E70230">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bl>
      <w:tblPr>
        <w:tblStyle w:val="8"/>
        <w:tblW w:w="9621" w:type="dxa"/>
        <w:tblInd w:w="0" w:type="dxa"/>
        <w:tblLayout w:type="autofit"/>
        <w:tblCellMar>
          <w:top w:w="10" w:type="dxa"/>
          <w:left w:w="0" w:type="dxa"/>
          <w:bottom w:w="8" w:type="dxa"/>
          <w:right w:w="110" w:type="dxa"/>
        </w:tblCellMar>
      </w:tblPr>
      <w:tblGrid>
        <w:gridCol w:w="4501"/>
        <w:gridCol w:w="5120"/>
      </w:tblGrid>
      <w:tr w14:paraId="447D24C6">
        <w:tblPrEx>
          <w:tblCellMar>
            <w:top w:w="10" w:type="dxa"/>
            <w:left w:w="0" w:type="dxa"/>
            <w:bottom w:w="8" w:type="dxa"/>
            <w:right w:w="110" w:type="dxa"/>
          </w:tblCellMar>
        </w:tblPrEx>
        <w:trPr>
          <w:trHeight w:val="366" w:hRule="atLeast"/>
        </w:trPr>
        <w:tc>
          <w:tcPr>
            <w:tcW w:w="4501" w:type="dxa"/>
            <w:tcBorders>
              <w:top w:val="single" w:color="000000" w:sz="8" w:space="0"/>
              <w:left w:val="single" w:color="000000" w:sz="8" w:space="0"/>
              <w:bottom w:val="nil"/>
              <w:right w:val="single" w:color="000000" w:sz="8" w:space="0"/>
            </w:tcBorders>
          </w:tcPr>
          <w:p w14:paraId="1E4BC26E">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Почтовый адрес для направления </w:t>
            </w:r>
          </w:p>
        </w:tc>
        <w:tc>
          <w:tcPr>
            <w:tcW w:w="5120" w:type="dxa"/>
            <w:vMerge w:val="restart"/>
            <w:tcBorders>
              <w:top w:val="single" w:color="000000" w:sz="8" w:space="0"/>
              <w:left w:val="single" w:color="000000" w:sz="8" w:space="0"/>
              <w:right w:val="single" w:color="000000" w:sz="8" w:space="0"/>
            </w:tcBorders>
          </w:tcPr>
          <w:p w14:paraId="5B6ECB61">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303112 Орловская область, Знаменский район, с.Селихово, ул. Центральная, д.1</w:t>
            </w:r>
          </w:p>
        </w:tc>
      </w:tr>
      <w:tr w14:paraId="7E51764E">
        <w:tblPrEx>
          <w:tblCellMar>
            <w:top w:w="10" w:type="dxa"/>
            <w:left w:w="0" w:type="dxa"/>
            <w:bottom w:w="8" w:type="dxa"/>
            <w:right w:w="110" w:type="dxa"/>
          </w:tblCellMar>
        </w:tblPrEx>
        <w:trPr>
          <w:trHeight w:val="327" w:hRule="atLeast"/>
        </w:trPr>
        <w:tc>
          <w:tcPr>
            <w:tcW w:w="4501" w:type="dxa"/>
            <w:tcBorders>
              <w:top w:val="nil"/>
              <w:left w:val="single" w:color="000000" w:sz="8" w:space="0"/>
              <w:bottom w:val="single" w:color="000000" w:sz="8" w:space="0"/>
              <w:right w:val="single" w:color="000000" w:sz="8" w:space="0"/>
            </w:tcBorders>
          </w:tcPr>
          <w:p w14:paraId="0FF8A649">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корреспонденции </w:t>
            </w:r>
          </w:p>
          <w:p w14:paraId="510FF6A4">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5120" w:type="dxa"/>
            <w:vMerge w:val="continue"/>
            <w:tcBorders>
              <w:left w:val="single" w:color="000000" w:sz="8" w:space="0"/>
              <w:bottom w:val="single" w:color="000000" w:sz="8" w:space="0"/>
              <w:right w:val="single" w:color="000000" w:sz="8" w:space="0"/>
            </w:tcBorders>
          </w:tcPr>
          <w:p w14:paraId="6C75CD4A">
            <w:pPr>
              <w:spacing w:after="0" w:line="240" w:lineRule="auto"/>
              <w:ind w:left="0" w:firstLine="709"/>
              <w:rPr>
                <w:rFonts w:ascii="Arial" w:hAnsi="Arial" w:cs="Arial"/>
                <w:color w:val="000000" w:themeColor="text1"/>
                <w:szCs w:val="24"/>
                <w14:textFill>
                  <w14:solidFill>
                    <w14:schemeClr w14:val="tx1"/>
                  </w14:solidFill>
                </w14:textFill>
              </w:rPr>
            </w:pPr>
          </w:p>
        </w:tc>
      </w:tr>
      <w:tr w14:paraId="5035C00A">
        <w:tblPrEx>
          <w:tblCellMar>
            <w:top w:w="10" w:type="dxa"/>
            <w:left w:w="0" w:type="dxa"/>
            <w:bottom w:w="8" w:type="dxa"/>
            <w:right w:w="110" w:type="dxa"/>
          </w:tblCellMar>
        </w:tblPrEx>
        <w:trPr>
          <w:trHeight w:val="352" w:hRule="atLeast"/>
        </w:trPr>
        <w:tc>
          <w:tcPr>
            <w:tcW w:w="4501" w:type="dxa"/>
            <w:tcBorders>
              <w:top w:val="single" w:color="000000" w:sz="8" w:space="0"/>
              <w:left w:val="single" w:color="000000" w:sz="8" w:space="0"/>
              <w:bottom w:val="nil"/>
              <w:right w:val="single" w:color="000000" w:sz="8" w:space="0"/>
            </w:tcBorders>
          </w:tcPr>
          <w:p w14:paraId="16349A3B">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Фактический адрес </w:t>
            </w:r>
          </w:p>
        </w:tc>
        <w:tc>
          <w:tcPr>
            <w:tcW w:w="5120" w:type="dxa"/>
            <w:vMerge w:val="restart"/>
            <w:tcBorders>
              <w:top w:val="single" w:color="000000" w:sz="8" w:space="0"/>
              <w:left w:val="single" w:color="000000" w:sz="8" w:space="0"/>
              <w:right w:val="single" w:color="000000" w:sz="8" w:space="0"/>
            </w:tcBorders>
          </w:tcPr>
          <w:p w14:paraId="7B0D81B4">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303112 Орловская область, Знаменский район, с.Селихово, ул. Центральная,  д.1</w:t>
            </w:r>
          </w:p>
        </w:tc>
      </w:tr>
      <w:tr w14:paraId="601B0F34">
        <w:tblPrEx>
          <w:tblCellMar>
            <w:top w:w="10" w:type="dxa"/>
            <w:left w:w="0" w:type="dxa"/>
            <w:bottom w:w="8" w:type="dxa"/>
            <w:right w:w="110" w:type="dxa"/>
          </w:tblCellMar>
        </w:tblPrEx>
        <w:trPr>
          <w:trHeight w:val="323" w:hRule="atLeast"/>
        </w:trPr>
        <w:tc>
          <w:tcPr>
            <w:tcW w:w="4501" w:type="dxa"/>
            <w:tcBorders>
              <w:top w:val="nil"/>
              <w:left w:val="single" w:color="000000" w:sz="8" w:space="0"/>
              <w:bottom w:val="single" w:color="000000" w:sz="8" w:space="0"/>
              <w:right w:val="single" w:color="000000" w:sz="8" w:space="0"/>
            </w:tcBorders>
          </w:tcPr>
          <w:p w14:paraId="39151DF8">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месторасположения </w:t>
            </w:r>
          </w:p>
          <w:p w14:paraId="7A2B80DE">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5120" w:type="dxa"/>
            <w:vMerge w:val="continue"/>
            <w:tcBorders>
              <w:left w:val="single" w:color="000000" w:sz="8" w:space="0"/>
              <w:bottom w:val="single" w:color="000000" w:sz="8" w:space="0"/>
              <w:right w:val="single" w:color="000000" w:sz="8" w:space="0"/>
            </w:tcBorders>
          </w:tcPr>
          <w:p w14:paraId="71FBB351">
            <w:pPr>
              <w:spacing w:after="0" w:line="240" w:lineRule="auto"/>
              <w:ind w:left="0" w:firstLine="709"/>
              <w:rPr>
                <w:rFonts w:ascii="Arial" w:hAnsi="Arial" w:cs="Arial"/>
                <w:color w:val="000000" w:themeColor="text1"/>
                <w:szCs w:val="24"/>
                <w14:textFill>
                  <w14:solidFill>
                    <w14:schemeClr w14:val="tx1"/>
                  </w14:solidFill>
                </w14:textFill>
              </w:rPr>
            </w:pPr>
          </w:p>
        </w:tc>
      </w:tr>
      <w:tr w14:paraId="4AA14A4A">
        <w:tblPrEx>
          <w:tblCellMar>
            <w:top w:w="10" w:type="dxa"/>
            <w:left w:w="0" w:type="dxa"/>
            <w:bottom w:w="8" w:type="dxa"/>
            <w:right w:w="110" w:type="dxa"/>
          </w:tblCellMar>
        </w:tblPrEx>
        <w:trPr>
          <w:trHeight w:val="677" w:hRule="atLeast"/>
        </w:trPr>
        <w:tc>
          <w:tcPr>
            <w:tcW w:w="4501" w:type="dxa"/>
            <w:tcBorders>
              <w:top w:val="single" w:color="000000" w:sz="8" w:space="0"/>
              <w:left w:val="single" w:color="000000" w:sz="8" w:space="0"/>
              <w:bottom w:val="single" w:color="000000" w:sz="8" w:space="0"/>
              <w:right w:val="single" w:color="000000" w:sz="8" w:space="0"/>
            </w:tcBorders>
          </w:tcPr>
          <w:p w14:paraId="09232392">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Адрес электронной почты для направления корреспонденции </w:t>
            </w:r>
          </w:p>
          <w:p w14:paraId="24185E2D">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5120" w:type="dxa"/>
            <w:tcBorders>
              <w:top w:val="single" w:color="000000" w:sz="8" w:space="0"/>
              <w:left w:val="single" w:color="000000" w:sz="8" w:space="0"/>
              <w:bottom w:val="single" w:color="000000" w:sz="8" w:space="0"/>
              <w:right w:val="single" w:color="000000" w:sz="8" w:space="0"/>
            </w:tcBorders>
          </w:tcPr>
          <w:p w14:paraId="55E1986C">
            <w:pPr>
              <w:spacing w:after="0" w:line="240" w:lineRule="auto"/>
              <w:ind w:left="0" w:firstLine="0"/>
              <w:rPr>
                <w:rFonts w:ascii="Arial" w:hAnsi="Arial" w:cs="Arial"/>
                <w:color w:val="000000" w:themeColor="text1"/>
                <w:szCs w:val="24"/>
                <w:lang w:val="en-US"/>
                <w14:textFill>
                  <w14:solidFill>
                    <w14:schemeClr w14:val="tx1"/>
                  </w14:solidFill>
                </w14:textFill>
              </w:rPr>
            </w:pPr>
            <w:r>
              <w:rPr>
                <w:rFonts w:ascii="Arial" w:hAnsi="Arial" w:cs="Arial"/>
                <w:color w:val="000000" w:themeColor="text1"/>
                <w:szCs w:val="24"/>
                <w14:textFill>
                  <w14:solidFill>
                    <w14:schemeClr w14:val="tx1"/>
                  </w14:solidFill>
                </w14:textFill>
              </w:rPr>
              <w:t xml:space="preserve"> adm5703</w:t>
            </w:r>
            <w:r>
              <w:rPr>
                <w:rFonts w:ascii="Arial" w:hAnsi="Arial" w:cs="Arial"/>
                <w:color w:val="000000" w:themeColor="text1"/>
                <w:szCs w:val="24"/>
                <w:lang w:val="en-US"/>
                <w14:textFill>
                  <w14:solidFill>
                    <w14:schemeClr w14:val="tx1"/>
                  </w14:solidFill>
                </w14:textFill>
              </w:rPr>
              <w:t>@gmail.com</w:t>
            </w:r>
          </w:p>
        </w:tc>
      </w:tr>
      <w:tr w14:paraId="377B4D16">
        <w:tblPrEx>
          <w:tblCellMar>
            <w:top w:w="10" w:type="dxa"/>
            <w:left w:w="0" w:type="dxa"/>
            <w:bottom w:w="8" w:type="dxa"/>
            <w:right w:w="110" w:type="dxa"/>
          </w:tblCellMar>
        </w:tblPrEx>
        <w:trPr>
          <w:trHeight w:val="355" w:hRule="atLeast"/>
        </w:trPr>
        <w:tc>
          <w:tcPr>
            <w:tcW w:w="4501" w:type="dxa"/>
            <w:tcBorders>
              <w:top w:val="single" w:color="000000" w:sz="8" w:space="0"/>
              <w:left w:val="single" w:color="000000" w:sz="8" w:space="0"/>
              <w:bottom w:val="single" w:color="000000" w:sz="8" w:space="0"/>
              <w:right w:val="single" w:color="000000" w:sz="8" w:space="0"/>
            </w:tcBorders>
          </w:tcPr>
          <w:p w14:paraId="28ABD7AB">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Телефон для справок </w:t>
            </w:r>
          </w:p>
          <w:p w14:paraId="637D8C57">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5120" w:type="dxa"/>
            <w:tcBorders>
              <w:top w:val="single" w:color="000000" w:sz="8" w:space="0"/>
              <w:left w:val="single" w:color="000000" w:sz="8" w:space="0"/>
              <w:bottom w:val="single" w:color="000000" w:sz="8" w:space="0"/>
              <w:right w:val="single" w:color="000000" w:sz="8" w:space="0"/>
            </w:tcBorders>
          </w:tcPr>
          <w:p w14:paraId="627DE1E9">
            <w:pPr>
              <w:spacing w:after="0" w:line="240" w:lineRule="auto"/>
              <w:ind w:left="0" w:firstLine="709"/>
              <w:rPr>
                <w:rFonts w:ascii="Arial" w:hAnsi="Arial" w:cs="Arial"/>
                <w:color w:val="000000" w:themeColor="text1"/>
                <w:szCs w:val="24"/>
                <w:lang w:val="en-US"/>
                <w14:textFill>
                  <w14:solidFill>
                    <w14:schemeClr w14:val="tx1"/>
                  </w14:solidFill>
                </w14:textFill>
              </w:rPr>
            </w:pPr>
            <w:r>
              <w:rPr>
                <w:rFonts w:ascii="Arial" w:hAnsi="Arial" w:cs="Arial"/>
                <w:color w:val="000000" w:themeColor="text1"/>
                <w:szCs w:val="24"/>
                <w:lang w:val="en-US"/>
                <w14:textFill>
                  <w14:solidFill>
                    <w14:schemeClr w14:val="tx1"/>
                  </w14:solidFill>
                </w14:textFill>
              </w:rPr>
              <w:t>8(486 62) 2-45-38</w:t>
            </w:r>
          </w:p>
          <w:p w14:paraId="12508E99">
            <w:pPr>
              <w:spacing w:after="0" w:line="240" w:lineRule="auto"/>
              <w:ind w:left="0" w:firstLine="709"/>
              <w:rPr>
                <w:rFonts w:ascii="Arial" w:hAnsi="Arial" w:cs="Arial"/>
                <w:color w:val="000000" w:themeColor="text1"/>
                <w:szCs w:val="24"/>
                <w:lang w:val="en-US"/>
                <w14:textFill>
                  <w14:solidFill>
                    <w14:schemeClr w14:val="tx1"/>
                  </w14:solidFill>
                </w14:textFill>
              </w:rPr>
            </w:pPr>
          </w:p>
        </w:tc>
      </w:tr>
      <w:tr w14:paraId="0F89EA08">
        <w:tblPrEx>
          <w:tblCellMar>
            <w:top w:w="10" w:type="dxa"/>
            <w:left w:w="0" w:type="dxa"/>
            <w:bottom w:w="8" w:type="dxa"/>
            <w:right w:w="110" w:type="dxa"/>
          </w:tblCellMar>
        </w:tblPrEx>
        <w:trPr>
          <w:trHeight w:val="674" w:hRule="atLeast"/>
        </w:trPr>
        <w:tc>
          <w:tcPr>
            <w:tcW w:w="4501" w:type="dxa"/>
            <w:tcBorders>
              <w:top w:val="single" w:color="000000" w:sz="8" w:space="0"/>
              <w:left w:val="single" w:color="000000" w:sz="8" w:space="0"/>
              <w:bottom w:val="single" w:color="000000" w:sz="8" w:space="0"/>
              <w:right w:val="single" w:color="000000" w:sz="8" w:space="0"/>
            </w:tcBorders>
          </w:tcPr>
          <w:p w14:paraId="1049261A">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Официальный сайт в сети Интернет </w:t>
            </w:r>
          </w:p>
          <w:p w14:paraId="61477681">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(если имеется) </w:t>
            </w:r>
          </w:p>
          <w:p w14:paraId="0D9A2283">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5120" w:type="dxa"/>
            <w:tcBorders>
              <w:top w:val="single" w:color="000000" w:sz="8" w:space="0"/>
              <w:left w:val="single" w:color="000000" w:sz="8" w:space="0"/>
              <w:bottom w:val="single" w:color="000000" w:sz="8" w:space="0"/>
              <w:right w:val="single" w:color="000000" w:sz="8" w:space="0"/>
            </w:tcBorders>
            <w:vAlign w:val="bottom"/>
          </w:tcPr>
          <w:p w14:paraId="6E3CC8F6">
            <w:pPr>
              <w:spacing w:after="0" w:line="240" w:lineRule="auto"/>
              <w:rPr>
                <w:rFonts w:ascii="Arial" w:hAnsi="Arial" w:cs="Arial"/>
              </w:rPr>
            </w:pPr>
            <w:r>
              <w:rPr>
                <w:rFonts w:ascii="Arial" w:hAnsi="Arial" w:cs="Arial"/>
              </w:rPr>
              <w:t>https://admznamen.ru/.</w:t>
            </w:r>
          </w:p>
          <w:p w14:paraId="1C374620">
            <w:pPr>
              <w:spacing w:after="0" w:line="240" w:lineRule="auto"/>
              <w:ind w:left="0" w:firstLine="709"/>
              <w:rPr>
                <w:rFonts w:ascii="Arial" w:hAnsi="Arial" w:cs="Arial"/>
                <w:color w:val="000000" w:themeColor="text1"/>
                <w:szCs w:val="24"/>
                <w14:textFill>
                  <w14:solidFill>
                    <w14:schemeClr w14:val="tx1"/>
                  </w14:solidFill>
                </w14:textFill>
              </w:rPr>
            </w:pPr>
          </w:p>
        </w:tc>
      </w:tr>
      <w:tr w14:paraId="025054CC">
        <w:tblPrEx>
          <w:tblCellMar>
            <w:top w:w="10" w:type="dxa"/>
            <w:left w:w="0" w:type="dxa"/>
            <w:bottom w:w="8" w:type="dxa"/>
            <w:right w:w="110" w:type="dxa"/>
          </w:tblCellMar>
        </w:tblPrEx>
        <w:trPr>
          <w:trHeight w:val="360" w:hRule="atLeast"/>
        </w:trPr>
        <w:tc>
          <w:tcPr>
            <w:tcW w:w="4501" w:type="dxa"/>
            <w:tcBorders>
              <w:top w:val="single" w:color="000000" w:sz="8" w:space="0"/>
              <w:left w:val="single" w:color="000000" w:sz="8" w:space="0"/>
              <w:bottom w:val="nil"/>
              <w:right w:val="single" w:color="000000" w:sz="8" w:space="0"/>
            </w:tcBorders>
          </w:tcPr>
          <w:p w14:paraId="38E3F56C">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ФИО и должность руководителя </w:t>
            </w:r>
          </w:p>
        </w:tc>
        <w:tc>
          <w:tcPr>
            <w:tcW w:w="5120" w:type="dxa"/>
            <w:tcBorders>
              <w:top w:val="single" w:color="000000" w:sz="8" w:space="0"/>
              <w:left w:val="single" w:color="000000" w:sz="8" w:space="0"/>
              <w:bottom w:val="nil"/>
              <w:right w:val="single" w:color="000000" w:sz="8" w:space="0"/>
            </w:tcBorders>
          </w:tcPr>
          <w:p w14:paraId="1C4AF2C6">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Глава Селиховского  сельского поселения – </w:t>
            </w:r>
          </w:p>
        </w:tc>
      </w:tr>
      <w:tr w14:paraId="655B6CFD">
        <w:tblPrEx>
          <w:tblCellMar>
            <w:top w:w="10" w:type="dxa"/>
            <w:left w:w="0" w:type="dxa"/>
            <w:bottom w:w="8" w:type="dxa"/>
            <w:right w:w="110" w:type="dxa"/>
          </w:tblCellMar>
        </w:tblPrEx>
        <w:trPr>
          <w:trHeight w:val="331" w:hRule="atLeast"/>
        </w:trPr>
        <w:tc>
          <w:tcPr>
            <w:tcW w:w="4501" w:type="dxa"/>
            <w:tcBorders>
              <w:top w:val="nil"/>
              <w:left w:val="single" w:color="000000" w:sz="8" w:space="0"/>
              <w:bottom w:val="single" w:color="000000" w:sz="8" w:space="0"/>
              <w:right w:val="single" w:color="000000" w:sz="8" w:space="0"/>
            </w:tcBorders>
          </w:tcPr>
          <w:p w14:paraId="5ED1D8CB">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органа </w:t>
            </w:r>
          </w:p>
          <w:p w14:paraId="3376D6EA">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5120" w:type="dxa"/>
            <w:tcBorders>
              <w:top w:val="nil"/>
              <w:left w:val="single" w:color="000000" w:sz="8" w:space="0"/>
              <w:bottom w:val="single" w:color="000000" w:sz="8" w:space="0"/>
              <w:right w:val="single" w:color="000000" w:sz="8" w:space="0"/>
            </w:tcBorders>
          </w:tcPr>
          <w:p w14:paraId="711FA074">
            <w:pPr>
              <w:spacing w:after="0" w:line="240" w:lineRule="auto"/>
              <w:ind w:left="0" w:firstLine="709"/>
              <w:rPr>
                <w:rFonts w:ascii="Arial" w:hAnsi="Arial" w:cs="Arial"/>
                <w:color w:val="000000" w:themeColor="text1"/>
                <w:szCs w:val="24"/>
                <w14:textFill>
                  <w14:solidFill>
                    <w14:schemeClr w14:val="tx1"/>
                  </w14:solidFill>
                </w14:textFill>
              </w:rPr>
            </w:pPr>
          </w:p>
        </w:tc>
      </w:tr>
    </w:tbl>
    <w:p w14:paraId="7F7100A5">
      <w:pPr>
        <w:spacing w:after="47"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p w14:paraId="2D32B8DF">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График работы администрации Селиховского  сельского поселения</w:t>
      </w:r>
      <w:r>
        <w:rPr>
          <w:rFonts w:ascii="Arial" w:hAnsi="Arial" w:cs="Arial"/>
          <w:color w:val="000000" w:themeColor="text1"/>
          <w:szCs w:val="24"/>
          <w14:textFill>
            <w14:solidFill>
              <w14:schemeClr w14:val="tx1"/>
            </w14:solidFill>
          </w14:textFill>
        </w:rPr>
        <w:t xml:space="preserve"> </w:t>
      </w:r>
    </w:p>
    <w:p w14:paraId="0DEB1177">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bl>
      <w:tblPr>
        <w:tblStyle w:val="8"/>
        <w:tblW w:w="9621" w:type="dxa"/>
        <w:tblInd w:w="-137" w:type="dxa"/>
        <w:tblLayout w:type="autofit"/>
        <w:tblCellMar>
          <w:top w:w="10" w:type="dxa"/>
          <w:left w:w="0" w:type="dxa"/>
          <w:bottom w:w="8" w:type="dxa"/>
          <w:right w:w="29" w:type="dxa"/>
        </w:tblCellMar>
      </w:tblPr>
      <w:tblGrid>
        <w:gridCol w:w="2540"/>
        <w:gridCol w:w="4121"/>
        <w:gridCol w:w="2960"/>
      </w:tblGrid>
      <w:tr w14:paraId="51D224FA">
        <w:tblPrEx>
          <w:tblCellMar>
            <w:top w:w="10" w:type="dxa"/>
            <w:left w:w="0" w:type="dxa"/>
            <w:bottom w:w="8" w:type="dxa"/>
            <w:right w:w="29" w:type="dxa"/>
          </w:tblCellMar>
        </w:tblPrEx>
        <w:trPr>
          <w:trHeight w:val="689" w:hRule="atLeast"/>
        </w:trPr>
        <w:tc>
          <w:tcPr>
            <w:tcW w:w="2540" w:type="dxa"/>
            <w:tcBorders>
              <w:top w:val="single" w:color="000000" w:sz="8" w:space="0"/>
              <w:left w:val="single" w:color="000000" w:sz="8" w:space="0"/>
              <w:bottom w:val="single" w:color="000000" w:sz="8" w:space="0"/>
              <w:right w:val="single" w:color="000000" w:sz="8" w:space="0"/>
            </w:tcBorders>
            <w:vAlign w:val="bottom"/>
          </w:tcPr>
          <w:p w14:paraId="0E09BC87">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День недели</w:t>
            </w:r>
            <w:r>
              <w:rPr>
                <w:rFonts w:ascii="Arial" w:hAnsi="Arial" w:cs="Arial"/>
                <w:color w:val="000000" w:themeColor="text1"/>
                <w:szCs w:val="24"/>
                <w14:textFill>
                  <w14:solidFill>
                    <w14:schemeClr w14:val="tx1"/>
                  </w14:solidFill>
                </w14:textFill>
              </w:rPr>
              <w:t xml:space="preserve"> </w:t>
            </w:r>
          </w:p>
          <w:p w14:paraId="269246A9">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4121" w:type="dxa"/>
            <w:tcBorders>
              <w:top w:val="single" w:color="000000" w:sz="8" w:space="0"/>
              <w:left w:val="single" w:color="000000" w:sz="8" w:space="0"/>
              <w:bottom w:val="single" w:color="000000" w:sz="8" w:space="0"/>
              <w:right w:val="single" w:color="000000" w:sz="8" w:space="0"/>
            </w:tcBorders>
          </w:tcPr>
          <w:p w14:paraId="54AD7D09">
            <w:pPr>
              <w:spacing w:after="0" w:line="240" w:lineRule="auto"/>
              <w:ind w:left="0" w:firstLine="17"/>
              <w:jc w:val="center"/>
              <w:rPr>
                <w:rFonts w:ascii="Arial" w:hAnsi="Arial" w:cs="Arial"/>
                <w:b/>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Часы работы</w:t>
            </w:r>
          </w:p>
          <w:p w14:paraId="1EA2B297">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(обеденный</w:t>
            </w:r>
            <w:r>
              <w:rPr>
                <w:rFonts w:ascii="Arial" w:hAnsi="Arial" w:cs="Arial"/>
                <w:color w:val="000000" w:themeColor="text1"/>
                <w:szCs w:val="24"/>
                <w14:textFill>
                  <w14:solidFill>
                    <w14:schemeClr w14:val="tx1"/>
                  </w14:solidFill>
                </w14:textFill>
              </w:rPr>
              <w:t xml:space="preserve"> </w:t>
            </w:r>
            <w:r>
              <w:rPr>
                <w:rFonts w:ascii="Arial" w:hAnsi="Arial" w:cs="Arial"/>
                <w:b/>
                <w:color w:val="000000" w:themeColor="text1"/>
                <w:szCs w:val="24"/>
                <w14:textFill>
                  <w14:solidFill>
                    <w14:schemeClr w14:val="tx1"/>
                  </w14:solidFill>
                </w14:textFill>
              </w:rPr>
              <w:t>перерыв)</w:t>
            </w:r>
            <w:r>
              <w:rPr>
                <w:rFonts w:ascii="Arial" w:hAnsi="Arial" w:cs="Arial"/>
                <w:color w:val="000000" w:themeColor="text1"/>
                <w:szCs w:val="24"/>
                <w14:textFill>
                  <w14:solidFill>
                    <w14:schemeClr w14:val="tx1"/>
                  </w14:solidFill>
                </w14:textFill>
              </w:rPr>
              <w:t xml:space="preserve"> </w:t>
            </w:r>
          </w:p>
        </w:tc>
        <w:tc>
          <w:tcPr>
            <w:tcW w:w="2960" w:type="dxa"/>
            <w:tcBorders>
              <w:top w:val="single" w:color="000000" w:sz="8" w:space="0"/>
              <w:left w:val="single" w:color="000000" w:sz="8" w:space="0"/>
              <w:bottom w:val="single" w:color="000000" w:sz="8" w:space="0"/>
              <w:right w:val="single" w:color="000000" w:sz="8" w:space="0"/>
            </w:tcBorders>
          </w:tcPr>
          <w:p w14:paraId="62AA090B">
            <w:pPr>
              <w:spacing w:after="6" w:line="240" w:lineRule="auto"/>
              <w:ind w:left="0" w:firstLine="7"/>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Часы приема граждан</w:t>
            </w:r>
          </w:p>
          <w:p w14:paraId="3029E20F">
            <w:pPr>
              <w:spacing w:after="6" w:line="240" w:lineRule="auto"/>
              <w:ind w:left="0" w:firstLine="7"/>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(обеденный перерыв)</w:t>
            </w:r>
          </w:p>
        </w:tc>
      </w:tr>
      <w:tr w14:paraId="3BFCCCF9">
        <w:tblPrEx>
          <w:tblCellMar>
            <w:top w:w="10" w:type="dxa"/>
            <w:left w:w="0" w:type="dxa"/>
            <w:bottom w:w="8" w:type="dxa"/>
            <w:right w:w="29" w:type="dxa"/>
          </w:tblCellMar>
        </w:tblPrEx>
        <w:trPr>
          <w:trHeight w:val="358" w:hRule="atLeast"/>
        </w:trPr>
        <w:tc>
          <w:tcPr>
            <w:tcW w:w="2540" w:type="dxa"/>
            <w:tcBorders>
              <w:top w:val="single" w:color="000000" w:sz="8" w:space="0"/>
              <w:left w:val="single" w:color="000000" w:sz="8" w:space="0"/>
              <w:bottom w:val="single" w:color="000000" w:sz="8" w:space="0"/>
              <w:right w:val="single" w:color="000000" w:sz="8" w:space="0"/>
            </w:tcBorders>
          </w:tcPr>
          <w:p w14:paraId="05E16842">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Понедельник </w:t>
            </w:r>
          </w:p>
          <w:p w14:paraId="336972DC">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4121" w:type="dxa"/>
            <w:tcBorders>
              <w:top w:val="single" w:color="000000" w:sz="8" w:space="0"/>
              <w:left w:val="single" w:color="000000" w:sz="8" w:space="0"/>
              <w:bottom w:val="single" w:color="000000" w:sz="8" w:space="0"/>
              <w:right w:val="single" w:color="000000" w:sz="8" w:space="0"/>
            </w:tcBorders>
          </w:tcPr>
          <w:p w14:paraId="6F683551">
            <w:pPr>
              <w:spacing w:after="0" w:line="240" w:lineRule="auto"/>
              <w:ind w:left="0" w:firstLine="17"/>
              <w:rPr>
                <w:rFonts w:ascii="Arial" w:hAnsi="Arial" w:cs="Arial"/>
                <w:color w:val="000000" w:themeColor="text1"/>
                <w:szCs w:val="24"/>
                <w14:textFill>
                  <w14:solidFill>
                    <w14:schemeClr w14:val="tx1"/>
                  </w14:solidFill>
                </w14:textFill>
              </w:rPr>
            </w:pPr>
          </w:p>
          <w:p w14:paraId="0BD244A3">
            <w:pPr>
              <w:ind w:firstLine="17"/>
              <w:jc w:val="center"/>
              <w:rPr>
                <w:rFonts w:ascii="Arial" w:hAnsi="Arial" w:cs="Arial"/>
                <w:szCs w:val="24"/>
              </w:rPr>
            </w:pPr>
            <w:r>
              <w:rPr>
                <w:rFonts w:ascii="Arial" w:hAnsi="Arial" w:cs="Arial"/>
                <w:szCs w:val="24"/>
              </w:rPr>
              <w:t>9.00 -13.00    14.00– 17.00</w:t>
            </w:r>
          </w:p>
        </w:tc>
        <w:tc>
          <w:tcPr>
            <w:tcW w:w="2960" w:type="dxa"/>
            <w:tcBorders>
              <w:top w:val="single" w:color="000000" w:sz="8" w:space="0"/>
              <w:left w:val="single" w:color="000000" w:sz="8" w:space="0"/>
              <w:bottom w:val="single" w:color="000000" w:sz="8" w:space="0"/>
              <w:right w:val="single" w:color="000000" w:sz="8" w:space="0"/>
            </w:tcBorders>
          </w:tcPr>
          <w:p w14:paraId="1C9FDD62">
            <w:pPr>
              <w:spacing w:after="0" w:line="240" w:lineRule="auto"/>
              <w:ind w:left="0" w:firstLine="7"/>
              <w:jc w:val="center"/>
              <w:rPr>
                <w:rFonts w:ascii="Arial" w:hAnsi="Arial" w:cs="Arial"/>
                <w:color w:val="000000" w:themeColor="text1"/>
                <w:szCs w:val="24"/>
                <w14:textFill>
                  <w14:solidFill>
                    <w14:schemeClr w14:val="tx1"/>
                  </w14:solidFill>
                </w14:textFill>
              </w:rPr>
            </w:pPr>
            <w:r>
              <w:rPr>
                <w:rFonts w:ascii="Arial" w:hAnsi="Arial" w:cs="Arial"/>
                <w:szCs w:val="24"/>
              </w:rPr>
              <w:t>9.00 -13.00   14.00– 17.00</w:t>
            </w:r>
          </w:p>
        </w:tc>
      </w:tr>
      <w:tr w14:paraId="259AAF73">
        <w:tblPrEx>
          <w:tblCellMar>
            <w:top w:w="10" w:type="dxa"/>
            <w:left w:w="0" w:type="dxa"/>
            <w:bottom w:w="8" w:type="dxa"/>
            <w:right w:w="29" w:type="dxa"/>
          </w:tblCellMar>
        </w:tblPrEx>
        <w:trPr>
          <w:trHeight w:val="353" w:hRule="atLeast"/>
        </w:trPr>
        <w:tc>
          <w:tcPr>
            <w:tcW w:w="2540" w:type="dxa"/>
            <w:tcBorders>
              <w:top w:val="single" w:color="000000" w:sz="8" w:space="0"/>
              <w:left w:val="single" w:color="000000" w:sz="8" w:space="0"/>
              <w:bottom w:val="single" w:color="000000" w:sz="8" w:space="0"/>
              <w:right w:val="single" w:color="000000" w:sz="8" w:space="0"/>
            </w:tcBorders>
          </w:tcPr>
          <w:p w14:paraId="6C503429">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Вторник </w:t>
            </w:r>
          </w:p>
          <w:p w14:paraId="5BEE0294">
            <w:pPr>
              <w:spacing w:after="0" w:line="240" w:lineRule="auto"/>
              <w:ind w:left="0" w:firstLine="709"/>
              <w:rPr>
                <w:rFonts w:ascii="Arial" w:hAnsi="Arial" w:cs="Arial"/>
                <w:color w:val="000000" w:themeColor="text1"/>
                <w:szCs w:val="24"/>
                <w14:textFill>
                  <w14:solidFill>
                    <w14:schemeClr w14:val="tx1"/>
                  </w14:solidFill>
                </w14:textFill>
              </w:rPr>
            </w:pPr>
          </w:p>
        </w:tc>
        <w:tc>
          <w:tcPr>
            <w:tcW w:w="4121" w:type="dxa"/>
            <w:tcBorders>
              <w:top w:val="single" w:color="000000" w:sz="8" w:space="0"/>
              <w:left w:val="single" w:color="000000" w:sz="8" w:space="0"/>
              <w:bottom w:val="single" w:color="000000" w:sz="8" w:space="0"/>
              <w:right w:val="single" w:color="000000" w:sz="8" w:space="0"/>
            </w:tcBorders>
          </w:tcPr>
          <w:p w14:paraId="54E5C101">
            <w:pPr>
              <w:ind w:firstLine="17"/>
              <w:jc w:val="center"/>
              <w:rPr>
                <w:rFonts w:ascii="Arial" w:hAnsi="Arial" w:cs="Arial"/>
                <w:szCs w:val="24"/>
              </w:rPr>
            </w:pPr>
            <w:r>
              <w:rPr>
                <w:rFonts w:ascii="Arial" w:hAnsi="Arial" w:cs="Arial"/>
                <w:szCs w:val="24"/>
              </w:rPr>
              <w:t>9.00 -13.00    14.00– 17.00</w:t>
            </w:r>
          </w:p>
        </w:tc>
        <w:tc>
          <w:tcPr>
            <w:tcW w:w="2960" w:type="dxa"/>
            <w:tcBorders>
              <w:top w:val="single" w:color="000000" w:sz="8" w:space="0"/>
              <w:left w:val="single" w:color="000000" w:sz="8" w:space="0"/>
              <w:bottom w:val="single" w:color="000000" w:sz="8" w:space="0"/>
              <w:right w:val="single" w:color="000000" w:sz="8" w:space="0"/>
            </w:tcBorders>
          </w:tcPr>
          <w:p w14:paraId="0D2A2A05">
            <w:pPr>
              <w:spacing w:after="0" w:line="240" w:lineRule="auto"/>
              <w:ind w:left="0" w:firstLine="7"/>
              <w:jc w:val="center"/>
              <w:rPr>
                <w:rFonts w:ascii="Arial" w:hAnsi="Arial" w:cs="Arial"/>
                <w:color w:val="000000" w:themeColor="text1"/>
                <w:szCs w:val="24"/>
                <w14:textFill>
                  <w14:solidFill>
                    <w14:schemeClr w14:val="tx1"/>
                  </w14:solidFill>
                </w14:textFill>
              </w:rPr>
            </w:pPr>
            <w:r>
              <w:rPr>
                <w:rFonts w:ascii="Arial" w:hAnsi="Arial" w:cs="Arial"/>
                <w:szCs w:val="24"/>
              </w:rPr>
              <w:t>9.00 -13.00   14.00– 17.00</w:t>
            </w:r>
          </w:p>
        </w:tc>
      </w:tr>
      <w:tr w14:paraId="7F8A7CBB">
        <w:tblPrEx>
          <w:tblCellMar>
            <w:top w:w="10" w:type="dxa"/>
            <w:left w:w="0" w:type="dxa"/>
            <w:bottom w:w="8" w:type="dxa"/>
            <w:right w:w="29" w:type="dxa"/>
          </w:tblCellMar>
        </w:tblPrEx>
        <w:trPr>
          <w:trHeight w:val="353" w:hRule="atLeast"/>
        </w:trPr>
        <w:tc>
          <w:tcPr>
            <w:tcW w:w="2540" w:type="dxa"/>
            <w:tcBorders>
              <w:top w:val="single" w:color="000000" w:sz="8" w:space="0"/>
              <w:left w:val="single" w:color="000000" w:sz="8" w:space="0"/>
              <w:bottom w:val="single" w:color="000000" w:sz="8" w:space="0"/>
              <w:right w:val="single" w:color="000000" w:sz="8" w:space="0"/>
            </w:tcBorders>
          </w:tcPr>
          <w:p w14:paraId="3A499A02">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Среда </w:t>
            </w:r>
          </w:p>
          <w:p w14:paraId="34A6004A">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4121" w:type="dxa"/>
            <w:tcBorders>
              <w:top w:val="single" w:color="000000" w:sz="8" w:space="0"/>
              <w:left w:val="single" w:color="000000" w:sz="8" w:space="0"/>
              <w:bottom w:val="single" w:color="000000" w:sz="8" w:space="0"/>
              <w:right w:val="single" w:color="000000" w:sz="8" w:space="0"/>
            </w:tcBorders>
          </w:tcPr>
          <w:p w14:paraId="5F65EE3F">
            <w:pPr>
              <w:ind w:firstLine="17"/>
              <w:jc w:val="center"/>
              <w:rPr>
                <w:rFonts w:ascii="Arial" w:hAnsi="Arial" w:cs="Arial"/>
                <w:szCs w:val="24"/>
              </w:rPr>
            </w:pPr>
            <w:r>
              <w:rPr>
                <w:rFonts w:ascii="Arial" w:hAnsi="Arial" w:cs="Arial"/>
                <w:szCs w:val="24"/>
              </w:rPr>
              <w:t>9.00 -13.00    14.00– 17.00</w:t>
            </w:r>
          </w:p>
        </w:tc>
        <w:tc>
          <w:tcPr>
            <w:tcW w:w="2960" w:type="dxa"/>
            <w:tcBorders>
              <w:top w:val="single" w:color="000000" w:sz="8" w:space="0"/>
              <w:left w:val="single" w:color="000000" w:sz="8" w:space="0"/>
              <w:bottom w:val="single" w:color="000000" w:sz="8" w:space="0"/>
              <w:right w:val="single" w:color="000000" w:sz="8" w:space="0"/>
            </w:tcBorders>
          </w:tcPr>
          <w:p w14:paraId="6471DF25">
            <w:pPr>
              <w:spacing w:after="0" w:line="240" w:lineRule="auto"/>
              <w:ind w:left="0" w:firstLine="7"/>
              <w:jc w:val="center"/>
              <w:rPr>
                <w:rFonts w:ascii="Arial" w:hAnsi="Arial" w:cs="Arial"/>
                <w:color w:val="000000" w:themeColor="text1"/>
                <w:szCs w:val="24"/>
                <w14:textFill>
                  <w14:solidFill>
                    <w14:schemeClr w14:val="tx1"/>
                  </w14:solidFill>
                </w14:textFill>
              </w:rPr>
            </w:pPr>
            <w:r>
              <w:rPr>
                <w:rFonts w:ascii="Arial" w:hAnsi="Arial" w:cs="Arial"/>
                <w:szCs w:val="24"/>
              </w:rPr>
              <w:t>9.00 -13.00   14.00– 17.00</w:t>
            </w:r>
          </w:p>
        </w:tc>
      </w:tr>
      <w:tr w14:paraId="64A65315">
        <w:tblPrEx>
          <w:tblCellMar>
            <w:top w:w="10" w:type="dxa"/>
            <w:left w:w="0" w:type="dxa"/>
            <w:bottom w:w="8" w:type="dxa"/>
            <w:right w:w="29" w:type="dxa"/>
          </w:tblCellMar>
        </w:tblPrEx>
        <w:trPr>
          <w:trHeight w:val="353" w:hRule="atLeast"/>
        </w:trPr>
        <w:tc>
          <w:tcPr>
            <w:tcW w:w="2540" w:type="dxa"/>
            <w:tcBorders>
              <w:top w:val="single" w:color="000000" w:sz="8" w:space="0"/>
              <w:left w:val="single" w:color="000000" w:sz="8" w:space="0"/>
              <w:bottom w:val="single" w:color="000000" w:sz="8" w:space="0"/>
              <w:right w:val="single" w:color="000000" w:sz="8" w:space="0"/>
            </w:tcBorders>
          </w:tcPr>
          <w:p w14:paraId="7EE02085">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Четверг </w:t>
            </w:r>
          </w:p>
          <w:p w14:paraId="774C81A1">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4121" w:type="dxa"/>
            <w:tcBorders>
              <w:top w:val="single" w:color="000000" w:sz="8" w:space="0"/>
              <w:left w:val="single" w:color="000000" w:sz="8" w:space="0"/>
              <w:bottom w:val="single" w:color="000000" w:sz="8" w:space="0"/>
              <w:right w:val="single" w:color="000000" w:sz="8" w:space="0"/>
            </w:tcBorders>
          </w:tcPr>
          <w:p w14:paraId="4D15EC4F">
            <w:pPr>
              <w:ind w:firstLine="17"/>
              <w:jc w:val="center"/>
              <w:rPr>
                <w:rFonts w:ascii="Arial" w:hAnsi="Arial" w:cs="Arial"/>
                <w:szCs w:val="24"/>
              </w:rPr>
            </w:pPr>
            <w:r>
              <w:rPr>
                <w:rFonts w:ascii="Arial" w:hAnsi="Arial" w:cs="Arial"/>
                <w:szCs w:val="24"/>
              </w:rPr>
              <w:t>9.00 -13.00    14.00– 17.00</w:t>
            </w:r>
          </w:p>
        </w:tc>
        <w:tc>
          <w:tcPr>
            <w:tcW w:w="2960" w:type="dxa"/>
            <w:tcBorders>
              <w:top w:val="single" w:color="000000" w:sz="8" w:space="0"/>
              <w:left w:val="single" w:color="000000" w:sz="8" w:space="0"/>
              <w:bottom w:val="single" w:color="000000" w:sz="8" w:space="0"/>
              <w:right w:val="single" w:color="000000" w:sz="8" w:space="0"/>
            </w:tcBorders>
          </w:tcPr>
          <w:p w14:paraId="5D175F0D">
            <w:pPr>
              <w:spacing w:after="0" w:line="240" w:lineRule="auto"/>
              <w:ind w:left="0" w:firstLine="7"/>
              <w:jc w:val="center"/>
              <w:rPr>
                <w:rFonts w:ascii="Arial" w:hAnsi="Arial" w:cs="Arial"/>
                <w:color w:val="000000" w:themeColor="text1"/>
                <w:szCs w:val="24"/>
                <w14:textFill>
                  <w14:solidFill>
                    <w14:schemeClr w14:val="tx1"/>
                  </w14:solidFill>
                </w14:textFill>
              </w:rPr>
            </w:pPr>
            <w:r>
              <w:rPr>
                <w:rFonts w:ascii="Arial" w:hAnsi="Arial" w:cs="Arial"/>
                <w:szCs w:val="24"/>
              </w:rPr>
              <w:t>9.00 -13.00   14.00– 17.00</w:t>
            </w:r>
          </w:p>
        </w:tc>
      </w:tr>
      <w:tr w14:paraId="1C67A5EC">
        <w:tblPrEx>
          <w:tblCellMar>
            <w:top w:w="10" w:type="dxa"/>
            <w:left w:w="0" w:type="dxa"/>
            <w:bottom w:w="8" w:type="dxa"/>
            <w:right w:w="29" w:type="dxa"/>
          </w:tblCellMar>
        </w:tblPrEx>
        <w:trPr>
          <w:trHeight w:val="355" w:hRule="atLeast"/>
        </w:trPr>
        <w:tc>
          <w:tcPr>
            <w:tcW w:w="2540" w:type="dxa"/>
            <w:tcBorders>
              <w:top w:val="single" w:color="000000" w:sz="8" w:space="0"/>
              <w:left w:val="single" w:color="000000" w:sz="8" w:space="0"/>
              <w:bottom w:val="single" w:color="000000" w:sz="8" w:space="0"/>
              <w:right w:val="single" w:color="000000" w:sz="8" w:space="0"/>
            </w:tcBorders>
          </w:tcPr>
          <w:p w14:paraId="5BCE32E8">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Пятница </w:t>
            </w:r>
          </w:p>
          <w:p w14:paraId="1083C5CD">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4121" w:type="dxa"/>
            <w:tcBorders>
              <w:top w:val="single" w:color="000000" w:sz="8" w:space="0"/>
              <w:left w:val="single" w:color="000000" w:sz="8" w:space="0"/>
              <w:bottom w:val="single" w:color="000000" w:sz="8" w:space="0"/>
              <w:right w:val="single" w:color="000000" w:sz="8" w:space="0"/>
            </w:tcBorders>
          </w:tcPr>
          <w:p w14:paraId="2A4802F2">
            <w:pPr>
              <w:ind w:firstLine="17"/>
              <w:jc w:val="center"/>
              <w:rPr>
                <w:rFonts w:ascii="Arial" w:hAnsi="Arial" w:cs="Arial"/>
                <w:szCs w:val="24"/>
              </w:rPr>
            </w:pPr>
            <w:r>
              <w:rPr>
                <w:rFonts w:ascii="Arial" w:hAnsi="Arial" w:cs="Arial"/>
                <w:szCs w:val="24"/>
              </w:rPr>
              <w:t>9.00 -13.00    14.00– 17.00</w:t>
            </w:r>
          </w:p>
        </w:tc>
        <w:tc>
          <w:tcPr>
            <w:tcW w:w="2960" w:type="dxa"/>
            <w:tcBorders>
              <w:top w:val="single" w:color="000000" w:sz="8" w:space="0"/>
              <w:left w:val="single" w:color="000000" w:sz="8" w:space="0"/>
              <w:bottom w:val="single" w:color="000000" w:sz="8" w:space="0"/>
              <w:right w:val="single" w:color="000000" w:sz="8" w:space="0"/>
            </w:tcBorders>
          </w:tcPr>
          <w:p w14:paraId="27A5BD9B">
            <w:pPr>
              <w:spacing w:after="0" w:line="240" w:lineRule="auto"/>
              <w:ind w:left="0" w:firstLine="7"/>
              <w:jc w:val="center"/>
              <w:rPr>
                <w:rFonts w:ascii="Arial" w:hAnsi="Arial" w:cs="Arial"/>
                <w:color w:val="000000" w:themeColor="text1"/>
                <w:szCs w:val="24"/>
                <w14:textFill>
                  <w14:solidFill>
                    <w14:schemeClr w14:val="tx1"/>
                  </w14:solidFill>
                </w14:textFill>
              </w:rPr>
            </w:pPr>
            <w:r>
              <w:rPr>
                <w:rFonts w:ascii="Arial" w:hAnsi="Arial" w:cs="Arial"/>
                <w:szCs w:val="24"/>
              </w:rPr>
              <w:t>9.00 -13.00   14.00– 17.00</w:t>
            </w:r>
          </w:p>
        </w:tc>
      </w:tr>
      <w:tr w14:paraId="75D6055C">
        <w:tblPrEx>
          <w:tblCellMar>
            <w:top w:w="10" w:type="dxa"/>
            <w:left w:w="0" w:type="dxa"/>
            <w:bottom w:w="8" w:type="dxa"/>
            <w:right w:w="29" w:type="dxa"/>
          </w:tblCellMar>
        </w:tblPrEx>
        <w:trPr>
          <w:trHeight w:val="353" w:hRule="atLeast"/>
        </w:trPr>
        <w:tc>
          <w:tcPr>
            <w:tcW w:w="2540" w:type="dxa"/>
            <w:tcBorders>
              <w:top w:val="single" w:color="000000" w:sz="8" w:space="0"/>
              <w:left w:val="single" w:color="000000" w:sz="8" w:space="0"/>
              <w:bottom w:val="single" w:color="000000" w:sz="8" w:space="0"/>
              <w:right w:val="single" w:color="000000" w:sz="8" w:space="0"/>
            </w:tcBorders>
          </w:tcPr>
          <w:p w14:paraId="4F551491">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Суббота </w:t>
            </w:r>
          </w:p>
          <w:p w14:paraId="0E02E39C">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4121" w:type="dxa"/>
            <w:tcBorders>
              <w:top w:val="single" w:color="000000" w:sz="8" w:space="0"/>
              <w:left w:val="single" w:color="000000" w:sz="8" w:space="0"/>
              <w:bottom w:val="single" w:color="000000" w:sz="8" w:space="0"/>
              <w:right w:val="single" w:color="000000" w:sz="8" w:space="0"/>
            </w:tcBorders>
          </w:tcPr>
          <w:p w14:paraId="1FE27E7D">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Выходной день </w:t>
            </w:r>
          </w:p>
          <w:p w14:paraId="4F1B3855">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2960" w:type="dxa"/>
            <w:tcBorders>
              <w:top w:val="single" w:color="000000" w:sz="8" w:space="0"/>
              <w:left w:val="single" w:color="000000" w:sz="8" w:space="0"/>
              <w:bottom w:val="single" w:color="000000" w:sz="8" w:space="0"/>
              <w:right w:val="single" w:color="000000" w:sz="8" w:space="0"/>
            </w:tcBorders>
          </w:tcPr>
          <w:p w14:paraId="624CF430">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Выходной день </w:t>
            </w:r>
          </w:p>
          <w:p w14:paraId="3D40B113">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r>
      <w:tr w14:paraId="74150D61">
        <w:tblPrEx>
          <w:tblCellMar>
            <w:top w:w="10" w:type="dxa"/>
            <w:left w:w="0" w:type="dxa"/>
            <w:bottom w:w="8" w:type="dxa"/>
            <w:right w:w="29" w:type="dxa"/>
          </w:tblCellMar>
        </w:tblPrEx>
        <w:trPr>
          <w:trHeight w:val="353" w:hRule="atLeast"/>
        </w:trPr>
        <w:tc>
          <w:tcPr>
            <w:tcW w:w="2540" w:type="dxa"/>
            <w:tcBorders>
              <w:top w:val="single" w:color="000000" w:sz="8" w:space="0"/>
              <w:left w:val="single" w:color="000000" w:sz="8" w:space="0"/>
              <w:bottom w:val="single" w:color="000000" w:sz="8" w:space="0"/>
              <w:right w:val="single" w:color="000000" w:sz="8" w:space="0"/>
            </w:tcBorders>
          </w:tcPr>
          <w:p w14:paraId="2E9883FF">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Воскресенье</w:t>
            </w:r>
          </w:p>
        </w:tc>
        <w:tc>
          <w:tcPr>
            <w:tcW w:w="4121" w:type="dxa"/>
            <w:tcBorders>
              <w:top w:val="single" w:color="000000" w:sz="8" w:space="0"/>
              <w:left w:val="single" w:color="000000" w:sz="8" w:space="0"/>
              <w:bottom w:val="single" w:color="000000" w:sz="8" w:space="0"/>
              <w:right w:val="single" w:color="000000" w:sz="8" w:space="0"/>
            </w:tcBorders>
          </w:tcPr>
          <w:p w14:paraId="2C0CA4EE">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Выходной день </w:t>
            </w:r>
          </w:p>
        </w:tc>
        <w:tc>
          <w:tcPr>
            <w:tcW w:w="2960" w:type="dxa"/>
            <w:tcBorders>
              <w:top w:val="single" w:color="000000" w:sz="8" w:space="0"/>
              <w:left w:val="single" w:color="000000" w:sz="8" w:space="0"/>
              <w:bottom w:val="single" w:color="000000" w:sz="8" w:space="0"/>
              <w:right w:val="single" w:color="000000" w:sz="8" w:space="0"/>
            </w:tcBorders>
          </w:tcPr>
          <w:p w14:paraId="7C200963">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Выходной день </w:t>
            </w:r>
          </w:p>
        </w:tc>
      </w:tr>
    </w:tbl>
    <w:p w14:paraId="66AF2A29">
      <w:pPr>
        <w:spacing w:after="0" w:line="240" w:lineRule="auto"/>
        <w:ind w:left="0" w:firstLine="0"/>
        <w:rPr>
          <w:rFonts w:ascii="Arial" w:hAnsi="Arial" w:cs="Arial"/>
          <w:color w:val="000000" w:themeColor="text1"/>
          <w:szCs w:val="24"/>
          <w14:textFill>
            <w14:solidFill>
              <w14:schemeClr w14:val="tx1"/>
            </w14:solidFill>
          </w14:textFill>
        </w:rPr>
      </w:pPr>
    </w:p>
    <w:p w14:paraId="44180A8D">
      <w:pPr>
        <w:spacing w:after="0" w:line="240" w:lineRule="auto"/>
        <w:ind w:left="4536" w:firstLine="0"/>
        <w:jc w:val="center"/>
        <w:rPr>
          <w:rFonts w:ascii="Arial" w:hAnsi="Arial" w:cs="Arial"/>
          <w:color w:val="000000" w:themeColor="text1"/>
          <w:szCs w:val="24"/>
          <w14:textFill>
            <w14:solidFill>
              <w14:schemeClr w14:val="tx1"/>
            </w14:solidFill>
          </w14:textFill>
        </w:rPr>
      </w:pPr>
    </w:p>
    <w:p w14:paraId="1542BDDA">
      <w:pPr>
        <w:spacing w:after="0" w:line="240" w:lineRule="auto"/>
        <w:ind w:left="4536" w:firstLine="0"/>
        <w:jc w:val="center"/>
        <w:rPr>
          <w:rFonts w:ascii="Arial" w:hAnsi="Arial" w:cs="Arial"/>
          <w:color w:val="000000" w:themeColor="text1"/>
          <w:szCs w:val="24"/>
          <w14:textFill>
            <w14:solidFill>
              <w14:schemeClr w14:val="tx1"/>
            </w14:solidFill>
          </w14:textFill>
        </w:rPr>
      </w:pPr>
    </w:p>
    <w:p w14:paraId="5F05D1D7">
      <w:pPr>
        <w:spacing w:after="0" w:line="240" w:lineRule="auto"/>
        <w:ind w:left="4536" w:firstLine="0"/>
        <w:jc w:val="center"/>
        <w:rPr>
          <w:rFonts w:ascii="Arial" w:hAnsi="Arial" w:cs="Arial"/>
          <w:color w:val="000000" w:themeColor="text1"/>
          <w:szCs w:val="24"/>
          <w14:textFill>
            <w14:solidFill>
              <w14:schemeClr w14:val="tx1"/>
            </w14:solidFill>
          </w14:textFill>
        </w:rPr>
      </w:pPr>
    </w:p>
    <w:p w14:paraId="68F164B2">
      <w:pPr>
        <w:spacing w:after="0" w:line="240" w:lineRule="auto"/>
        <w:ind w:left="4536"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Приложение 2</w:t>
      </w:r>
    </w:p>
    <w:p w14:paraId="0FB0FFE5">
      <w:pPr>
        <w:spacing w:after="0" w:line="240" w:lineRule="auto"/>
        <w:ind w:left="4536"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к Административному регламенту</w:t>
      </w:r>
    </w:p>
    <w:p w14:paraId="1455B801">
      <w:pPr>
        <w:spacing w:after="0" w:line="240" w:lineRule="auto"/>
        <w:ind w:left="4536" w:firstLine="0"/>
        <w:rPr>
          <w:rFonts w:ascii="Arial" w:hAnsi="Arial" w:cs="Arial"/>
          <w:color w:val="000000" w:themeColor="text1"/>
          <w:szCs w:val="24"/>
          <w14:textFill>
            <w14:solidFill>
              <w14:schemeClr w14:val="tx1"/>
            </w14:solidFill>
          </w14:textFill>
        </w:rPr>
      </w:pPr>
    </w:p>
    <w:p w14:paraId="3780C09A">
      <w:pPr>
        <w:spacing w:after="0" w:line="240" w:lineRule="auto"/>
        <w:ind w:left="4536"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Главе Администрации Селиховского  сельского поселения ______________________________ </w:t>
      </w:r>
    </w:p>
    <w:p w14:paraId="61699D4C">
      <w:pPr>
        <w:spacing w:after="0" w:line="240" w:lineRule="auto"/>
        <w:ind w:left="4536"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(Ф.И.О. Юридическое лицо) ____________________________________________________________________________ адрес ____________________________________________________________________________телефон </w:t>
      </w:r>
    </w:p>
    <w:p w14:paraId="2BC46625">
      <w:pPr>
        <w:spacing w:after="0" w:line="240" w:lineRule="auto"/>
        <w:ind w:left="0" w:firstLine="0"/>
        <w:rPr>
          <w:rFonts w:ascii="Arial" w:hAnsi="Arial" w:cs="Arial"/>
          <w:color w:val="000000" w:themeColor="text1"/>
          <w:szCs w:val="24"/>
          <w14:textFill>
            <w14:solidFill>
              <w14:schemeClr w14:val="tx1"/>
            </w14:solidFill>
          </w14:textFill>
        </w:rPr>
      </w:pPr>
    </w:p>
    <w:p w14:paraId="288F64BF">
      <w:pPr>
        <w:spacing w:after="0" w:line="240" w:lineRule="auto"/>
        <w:ind w:left="0" w:firstLine="709"/>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ЗАЯВЛЕНИЕ</w:t>
      </w:r>
    </w:p>
    <w:p w14:paraId="2018BBEB">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Прошу присвоить, изменить, аннулировать (нужное подчеркнуть) почтовый адрес объекту недвижимости: ___________________________________________________________ ________________________________________________________________________ (укажите объект недвижимости - нежилое помещение, дом, квартира, комната, земельный участок) </w:t>
      </w:r>
    </w:p>
    <w:p w14:paraId="7D37B66F">
      <w:pPr>
        <w:spacing w:after="0" w:line="240" w:lineRule="auto"/>
        <w:ind w:left="0" w:firstLine="709"/>
        <w:rPr>
          <w:rFonts w:ascii="Arial" w:hAnsi="Arial" w:cs="Arial"/>
          <w:color w:val="000000" w:themeColor="text1"/>
          <w:szCs w:val="24"/>
          <w14:textFill>
            <w14:solidFill>
              <w14:schemeClr w14:val="tx1"/>
            </w14:solidFill>
          </w14:textFill>
        </w:rPr>
      </w:pPr>
    </w:p>
    <w:p w14:paraId="6FEDF99D">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Местонахождение объекта недвижимости:</w:t>
      </w:r>
    </w:p>
    <w:p w14:paraId="178DF4AC">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________________________________________________________________________субъект Российской Федерации, муниципальное образование, поселение, ________________________________________________________________________ улица, дом, корпус, строение, квартира (комната), подъезд, этаж) ________________________________________________________________________Цель присвоения почтового адреса: _____________________________________________(первичное присвоение почтового адреса, задвоенный почтовый адрес и т.д.) </w:t>
      </w:r>
    </w:p>
    <w:p w14:paraId="3BF02F0B">
      <w:pPr>
        <w:spacing w:after="0" w:line="240" w:lineRule="auto"/>
        <w:ind w:left="0" w:firstLine="709"/>
        <w:rPr>
          <w:rFonts w:ascii="Arial" w:hAnsi="Arial" w:cs="Arial"/>
          <w:color w:val="000000" w:themeColor="text1"/>
          <w:szCs w:val="24"/>
          <w14:textFill>
            <w14:solidFill>
              <w14:schemeClr w14:val="tx1"/>
            </w14:solidFill>
          </w14:textFill>
        </w:rPr>
      </w:pPr>
    </w:p>
    <w:p w14:paraId="08499A8E">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К заявлению прилагаю: </w:t>
      </w:r>
    </w:p>
    <w:p w14:paraId="0ABB0019">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правоустанавливающие и (или) правоудостоверяющие документы на объект (объекты) адресации; </w:t>
      </w:r>
    </w:p>
    <w:p w14:paraId="42FF6FA3">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 </w:t>
      </w:r>
    </w:p>
    <w:p w14:paraId="5C6A8EAA">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 </w:t>
      </w:r>
    </w:p>
    <w:p w14:paraId="7EEFF069">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 </w:t>
      </w:r>
    </w:p>
    <w:p w14:paraId="55E6F87C">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кадастровый паспорт объекта адресации (в случае присвоения адреса объекту адресации, поставленному на кадастровый учет); </w:t>
      </w:r>
    </w:p>
    <w:p w14:paraId="18D78F21">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постановление уполномоченного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 </w:t>
      </w:r>
    </w:p>
    <w:p w14:paraId="209AB5EA">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 </w:t>
      </w:r>
    </w:p>
    <w:p w14:paraId="6A418C13">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кадастровая выписка об объекте недвижимости, который снят с учета; </w:t>
      </w:r>
    </w:p>
    <w:p w14:paraId="6FA7AC56">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уведомление об отсутствии в государственном кадастре недвижимости запрашиваемых сведений по объекту адресации;</w:t>
      </w:r>
    </w:p>
    <w:p w14:paraId="0E8B4D9D">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технический паспорт адресуемого объекта недвижимости - заключение МУП «БТИ» о возможности присвоения адреса; </w:t>
      </w:r>
    </w:p>
    <w:p w14:paraId="112D48F2">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исполнительная топографическая съемка М 1:500 завершенного строительством (реконструкцией, капитальным ремонтом) объекта капитального строительства в электронном виде (растровом и векторном) за подписью кадастрового инженера. </w:t>
      </w:r>
    </w:p>
    <w:p w14:paraId="11541547">
      <w:pPr>
        <w:spacing w:after="0" w:line="240" w:lineRule="auto"/>
        <w:ind w:left="0" w:firstLine="709"/>
        <w:rPr>
          <w:rFonts w:ascii="Arial" w:hAnsi="Arial" w:cs="Arial"/>
          <w:color w:val="000000" w:themeColor="text1"/>
          <w:szCs w:val="24"/>
          <w14:textFill>
            <w14:solidFill>
              <w14:schemeClr w14:val="tx1"/>
            </w14:solidFill>
          </w14:textFill>
        </w:rPr>
      </w:pPr>
    </w:p>
    <w:p w14:paraId="61C10275">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«_____» _____________ 201__г. __________________</w:t>
      </w:r>
    </w:p>
    <w:p w14:paraId="44882F26">
      <w:pPr>
        <w:spacing w:after="0" w:line="240" w:lineRule="auto"/>
        <w:ind w:left="0" w:right="426" w:firstLine="709"/>
        <w:rPr>
          <w:rFonts w:ascii="Arial" w:hAnsi="Arial" w:cs="Arial"/>
          <w:color w:val="000000" w:themeColor="text1"/>
          <w:szCs w:val="24"/>
          <w14:textFill>
            <w14:solidFill>
              <w14:schemeClr w14:val="tx1"/>
            </w14:solidFill>
          </w14:textFill>
        </w:rPr>
        <w:sectPr>
          <w:pgSz w:w="11906" w:h="16838"/>
          <w:pgMar w:top="1137" w:right="579" w:bottom="1151" w:left="1702" w:header="720" w:footer="720" w:gutter="0"/>
          <w:cols w:space="720" w:num="1"/>
        </w:sectPr>
      </w:pPr>
    </w:p>
    <w:p w14:paraId="3785AD2E">
      <w:pPr>
        <w:spacing w:after="0" w:line="240" w:lineRule="auto"/>
        <w:ind w:left="11340" w:right="426"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Приложение 3</w:t>
      </w:r>
    </w:p>
    <w:p w14:paraId="1E519887">
      <w:pPr>
        <w:spacing w:after="0" w:line="240" w:lineRule="auto"/>
        <w:ind w:left="11340" w:right="-54"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к Административному регламенту</w:t>
      </w:r>
    </w:p>
    <w:p w14:paraId="3B552C37">
      <w:pPr>
        <w:tabs>
          <w:tab w:val="left" w:pos="6379"/>
        </w:tabs>
        <w:spacing w:after="1" w:line="240" w:lineRule="auto"/>
        <w:ind w:left="0" w:right="-14" w:firstLine="709"/>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Журнал выданных (направленных) постановлении администрации</w:t>
      </w:r>
    </w:p>
    <w:p w14:paraId="4D8E0429">
      <w:pPr>
        <w:tabs>
          <w:tab w:val="left" w:pos="5812"/>
        </w:tabs>
        <w:spacing w:after="1" w:line="240" w:lineRule="auto"/>
        <w:ind w:left="0" w:right="-14" w:firstLine="709"/>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Селиховского  сельского поселения Знаменского </w:t>
      </w:r>
    </w:p>
    <w:p w14:paraId="5C426BFD">
      <w:pPr>
        <w:tabs>
          <w:tab w:val="left" w:pos="6379"/>
        </w:tabs>
        <w:spacing w:after="1" w:line="240" w:lineRule="auto"/>
        <w:ind w:left="0" w:right="-14" w:firstLine="709"/>
        <w:jc w:val="center"/>
        <w:rPr>
          <w:rFonts w:ascii="Arial" w:hAnsi="Arial" w:cs="Arial"/>
          <w:b/>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района Орловской области</w:t>
      </w:r>
    </w:p>
    <w:p w14:paraId="7B35B39B">
      <w:pPr>
        <w:tabs>
          <w:tab w:val="left" w:pos="6379"/>
        </w:tabs>
        <w:spacing w:after="1" w:line="240" w:lineRule="auto"/>
        <w:ind w:left="0" w:right="-14" w:firstLine="709"/>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 о присвоении, изменении, аннулировании адресов объектам адресации</w:t>
      </w:r>
    </w:p>
    <w:p w14:paraId="56383453">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bl>
      <w:tblPr>
        <w:tblStyle w:val="8"/>
        <w:tblW w:w="14755" w:type="dxa"/>
        <w:tblInd w:w="0" w:type="dxa"/>
        <w:tblLayout w:type="autofit"/>
        <w:tblCellMar>
          <w:top w:w="0" w:type="dxa"/>
          <w:left w:w="0" w:type="dxa"/>
          <w:bottom w:w="0" w:type="dxa"/>
          <w:right w:w="77" w:type="dxa"/>
        </w:tblCellMar>
      </w:tblPr>
      <w:tblGrid>
        <w:gridCol w:w="930"/>
        <w:gridCol w:w="2337"/>
        <w:gridCol w:w="3058"/>
        <w:gridCol w:w="2468"/>
        <w:gridCol w:w="2089"/>
        <w:gridCol w:w="1746"/>
        <w:gridCol w:w="2127"/>
      </w:tblGrid>
      <w:tr w14:paraId="3CF75A18">
        <w:tblPrEx>
          <w:tblCellMar>
            <w:top w:w="0" w:type="dxa"/>
            <w:left w:w="0" w:type="dxa"/>
            <w:bottom w:w="0" w:type="dxa"/>
            <w:right w:w="77" w:type="dxa"/>
          </w:tblCellMar>
        </w:tblPrEx>
        <w:trPr>
          <w:trHeight w:val="256" w:hRule="atLeast"/>
        </w:trPr>
        <w:tc>
          <w:tcPr>
            <w:tcW w:w="436" w:type="dxa"/>
            <w:tcBorders>
              <w:top w:val="single" w:color="000000" w:sz="8" w:space="0"/>
              <w:left w:val="single" w:color="000000" w:sz="8" w:space="0"/>
              <w:bottom w:val="nil"/>
              <w:right w:val="single" w:color="000000" w:sz="8" w:space="0"/>
            </w:tcBorders>
          </w:tcPr>
          <w:p w14:paraId="453C2719">
            <w:pPr>
              <w:spacing w:after="0" w:line="240" w:lineRule="auto"/>
              <w:ind w:left="0" w:firstLine="1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w:t>
            </w:r>
          </w:p>
        </w:tc>
        <w:tc>
          <w:tcPr>
            <w:tcW w:w="2409" w:type="dxa"/>
            <w:tcBorders>
              <w:top w:val="single" w:color="000000" w:sz="8" w:space="0"/>
              <w:left w:val="single" w:color="000000" w:sz="8" w:space="0"/>
              <w:bottom w:val="nil"/>
              <w:right w:val="single" w:color="000000" w:sz="8" w:space="0"/>
            </w:tcBorders>
          </w:tcPr>
          <w:p w14:paraId="2FB4C6D8">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Дата и номер</w:t>
            </w:r>
          </w:p>
        </w:tc>
        <w:tc>
          <w:tcPr>
            <w:tcW w:w="3250" w:type="dxa"/>
            <w:vMerge w:val="restart"/>
            <w:tcBorders>
              <w:top w:val="single" w:color="000000" w:sz="8" w:space="0"/>
              <w:left w:val="single" w:color="000000" w:sz="8" w:space="0"/>
              <w:right w:val="single" w:color="000000" w:sz="8" w:space="0"/>
            </w:tcBorders>
          </w:tcPr>
          <w:p w14:paraId="453D215D">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Адрес</w:t>
            </w:r>
          </w:p>
          <w:p w14:paraId="5535BEE8">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объекта</w:t>
            </w:r>
          </w:p>
          <w:p w14:paraId="09E9A71F">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недвижимого</w:t>
            </w:r>
          </w:p>
          <w:p w14:paraId="63BD05C2">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имущества</w:t>
            </w:r>
          </w:p>
          <w:p w14:paraId="6592D7D7">
            <w:pPr>
              <w:spacing w:after="0" w:line="240" w:lineRule="auto"/>
              <w:ind w:left="0" w:firstLine="0"/>
              <w:jc w:val="center"/>
              <w:rPr>
                <w:rFonts w:ascii="Arial" w:hAnsi="Arial" w:cs="Arial"/>
                <w:color w:val="000000" w:themeColor="text1"/>
                <w:szCs w:val="24"/>
                <w14:textFill>
                  <w14:solidFill>
                    <w14:schemeClr w14:val="tx1"/>
                  </w14:solidFill>
                </w14:textFill>
              </w:rPr>
            </w:pPr>
          </w:p>
          <w:p w14:paraId="4D6F3051">
            <w:pPr>
              <w:spacing w:after="0" w:line="240" w:lineRule="auto"/>
              <w:ind w:left="0" w:firstLine="0"/>
              <w:jc w:val="center"/>
              <w:rPr>
                <w:rFonts w:ascii="Arial" w:hAnsi="Arial" w:cs="Arial"/>
                <w:color w:val="000000" w:themeColor="text1"/>
                <w:szCs w:val="24"/>
                <w14:textFill>
                  <w14:solidFill>
                    <w14:schemeClr w14:val="tx1"/>
                  </w14:solidFill>
                </w14:textFill>
              </w:rPr>
            </w:pPr>
          </w:p>
          <w:p w14:paraId="3D9D6BC4">
            <w:pPr>
              <w:spacing w:after="0" w:line="240" w:lineRule="auto"/>
              <w:ind w:left="0" w:firstLine="0"/>
              <w:jc w:val="center"/>
              <w:rPr>
                <w:rFonts w:ascii="Arial" w:hAnsi="Arial" w:cs="Arial"/>
                <w:color w:val="000000" w:themeColor="text1"/>
                <w:szCs w:val="24"/>
                <w14:textFill>
                  <w14:solidFill>
                    <w14:schemeClr w14:val="tx1"/>
                  </w14:solidFill>
                </w14:textFill>
              </w:rPr>
            </w:pPr>
          </w:p>
          <w:p w14:paraId="5B3C1DF6">
            <w:pPr>
              <w:spacing w:after="0" w:line="240" w:lineRule="auto"/>
              <w:ind w:left="0"/>
              <w:jc w:val="center"/>
              <w:rPr>
                <w:rFonts w:ascii="Arial" w:hAnsi="Arial" w:cs="Arial"/>
                <w:color w:val="000000" w:themeColor="text1"/>
                <w:szCs w:val="24"/>
                <w14:textFill>
                  <w14:solidFill>
                    <w14:schemeClr w14:val="tx1"/>
                  </w14:solidFill>
                </w14:textFill>
              </w:rPr>
            </w:pPr>
          </w:p>
        </w:tc>
        <w:tc>
          <w:tcPr>
            <w:tcW w:w="2559" w:type="dxa"/>
            <w:vMerge w:val="restart"/>
            <w:tcBorders>
              <w:top w:val="single" w:color="000000" w:sz="8" w:space="0"/>
              <w:left w:val="single" w:color="000000" w:sz="8" w:space="0"/>
              <w:right w:val="single" w:color="000000" w:sz="8" w:space="0"/>
            </w:tcBorders>
          </w:tcPr>
          <w:p w14:paraId="2C564574">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ФИО заявителя,</w:t>
            </w:r>
          </w:p>
          <w:p w14:paraId="04B339E0">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представителя</w:t>
            </w:r>
          </w:p>
          <w:p w14:paraId="6AC00BD5">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заявителя</w:t>
            </w:r>
          </w:p>
          <w:p w14:paraId="6492D2D4">
            <w:pPr>
              <w:spacing w:after="0" w:line="240" w:lineRule="auto"/>
              <w:ind w:left="0" w:firstLine="0"/>
              <w:jc w:val="center"/>
              <w:rPr>
                <w:rFonts w:ascii="Arial" w:hAnsi="Arial" w:cs="Arial"/>
                <w:color w:val="000000" w:themeColor="text1"/>
                <w:szCs w:val="24"/>
                <w14:textFill>
                  <w14:solidFill>
                    <w14:schemeClr w14:val="tx1"/>
                  </w14:solidFill>
                </w14:textFill>
              </w:rPr>
            </w:pPr>
          </w:p>
          <w:p w14:paraId="6FAEF0CB">
            <w:pPr>
              <w:spacing w:after="0" w:line="240" w:lineRule="auto"/>
              <w:ind w:left="0" w:firstLine="0"/>
              <w:jc w:val="center"/>
              <w:rPr>
                <w:rFonts w:ascii="Arial" w:hAnsi="Arial" w:cs="Arial"/>
                <w:color w:val="000000" w:themeColor="text1"/>
                <w:szCs w:val="24"/>
                <w14:textFill>
                  <w14:solidFill>
                    <w14:schemeClr w14:val="tx1"/>
                  </w14:solidFill>
                </w14:textFill>
              </w:rPr>
            </w:pPr>
          </w:p>
          <w:p w14:paraId="25589D86">
            <w:pPr>
              <w:spacing w:after="0" w:line="240" w:lineRule="auto"/>
              <w:ind w:left="0" w:firstLine="0"/>
              <w:jc w:val="center"/>
              <w:rPr>
                <w:rFonts w:ascii="Arial" w:hAnsi="Arial" w:cs="Arial"/>
                <w:color w:val="000000" w:themeColor="text1"/>
                <w:szCs w:val="24"/>
                <w14:textFill>
                  <w14:solidFill>
                    <w14:schemeClr w14:val="tx1"/>
                  </w14:solidFill>
                </w14:textFill>
              </w:rPr>
            </w:pPr>
          </w:p>
          <w:p w14:paraId="539FE83C">
            <w:pPr>
              <w:spacing w:after="0" w:line="240" w:lineRule="auto"/>
              <w:ind w:left="0"/>
              <w:jc w:val="center"/>
              <w:rPr>
                <w:rFonts w:ascii="Arial" w:hAnsi="Arial" w:cs="Arial"/>
                <w:color w:val="000000" w:themeColor="text1"/>
                <w:szCs w:val="24"/>
                <w14:textFill>
                  <w14:solidFill>
                    <w14:schemeClr w14:val="tx1"/>
                  </w14:solidFill>
                </w14:textFill>
              </w:rPr>
            </w:pPr>
          </w:p>
        </w:tc>
        <w:tc>
          <w:tcPr>
            <w:tcW w:w="2129" w:type="dxa"/>
            <w:vMerge w:val="restart"/>
            <w:tcBorders>
              <w:top w:val="single" w:color="000000" w:sz="8" w:space="0"/>
              <w:left w:val="single" w:color="000000" w:sz="8" w:space="0"/>
              <w:right w:val="single" w:color="000000" w:sz="8" w:space="0"/>
            </w:tcBorders>
          </w:tcPr>
          <w:p w14:paraId="389D155F">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Подпись</w:t>
            </w:r>
          </w:p>
          <w:p w14:paraId="7D49B39A">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заявителя о</w:t>
            </w:r>
          </w:p>
          <w:p w14:paraId="0F7C0FD6">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получении</w:t>
            </w:r>
          </w:p>
          <w:p w14:paraId="25784602">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постановления</w:t>
            </w:r>
          </w:p>
          <w:p w14:paraId="12227639">
            <w:pPr>
              <w:spacing w:after="0" w:line="240" w:lineRule="auto"/>
              <w:ind w:left="0" w:firstLine="0"/>
              <w:jc w:val="center"/>
              <w:rPr>
                <w:rFonts w:ascii="Arial" w:hAnsi="Arial" w:cs="Arial"/>
                <w:color w:val="000000" w:themeColor="text1"/>
                <w:szCs w:val="24"/>
                <w14:textFill>
                  <w14:solidFill>
                    <w14:schemeClr w14:val="tx1"/>
                  </w14:solidFill>
                </w14:textFill>
              </w:rPr>
            </w:pPr>
          </w:p>
          <w:p w14:paraId="4F1E24B9">
            <w:pPr>
              <w:spacing w:after="0" w:line="240" w:lineRule="auto"/>
              <w:ind w:left="0" w:firstLine="0"/>
              <w:jc w:val="center"/>
              <w:rPr>
                <w:rFonts w:ascii="Arial" w:hAnsi="Arial" w:cs="Arial"/>
                <w:color w:val="000000" w:themeColor="text1"/>
                <w:szCs w:val="24"/>
                <w14:textFill>
                  <w14:solidFill>
                    <w14:schemeClr w14:val="tx1"/>
                  </w14:solidFill>
                </w14:textFill>
              </w:rPr>
            </w:pPr>
          </w:p>
          <w:p w14:paraId="5273BA01">
            <w:pPr>
              <w:spacing w:after="0" w:line="240" w:lineRule="auto"/>
              <w:ind w:left="0" w:firstLine="0"/>
              <w:jc w:val="center"/>
              <w:rPr>
                <w:rFonts w:ascii="Arial" w:hAnsi="Arial" w:cs="Arial"/>
                <w:color w:val="000000" w:themeColor="text1"/>
                <w:szCs w:val="24"/>
                <w14:textFill>
                  <w14:solidFill>
                    <w14:schemeClr w14:val="tx1"/>
                  </w14:solidFill>
                </w14:textFill>
              </w:rPr>
            </w:pPr>
          </w:p>
          <w:p w14:paraId="3CB38850">
            <w:pPr>
              <w:spacing w:after="0" w:line="240" w:lineRule="auto"/>
              <w:ind w:left="0"/>
              <w:jc w:val="center"/>
              <w:rPr>
                <w:rFonts w:ascii="Arial" w:hAnsi="Arial" w:cs="Arial"/>
                <w:color w:val="000000" w:themeColor="text1"/>
                <w:szCs w:val="24"/>
                <w14:textFill>
                  <w14:solidFill>
                    <w14:schemeClr w14:val="tx1"/>
                  </w14:solidFill>
                </w14:textFill>
              </w:rPr>
            </w:pPr>
          </w:p>
        </w:tc>
        <w:tc>
          <w:tcPr>
            <w:tcW w:w="1783" w:type="dxa"/>
            <w:vMerge w:val="restart"/>
            <w:tcBorders>
              <w:top w:val="single" w:color="000000" w:sz="8" w:space="0"/>
              <w:left w:val="single" w:color="000000" w:sz="8" w:space="0"/>
              <w:right w:val="single" w:color="000000" w:sz="8" w:space="0"/>
            </w:tcBorders>
          </w:tcPr>
          <w:p w14:paraId="4E8137A2">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Подпись</w:t>
            </w:r>
          </w:p>
          <w:p w14:paraId="4E402222">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заявителя о</w:t>
            </w:r>
          </w:p>
          <w:p w14:paraId="0D6A5BDB">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получении</w:t>
            </w:r>
          </w:p>
          <w:p w14:paraId="44528A72">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оригиналов</w:t>
            </w:r>
          </w:p>
          <w:p w14:paraId="2D95FF7F">
            <w:pPr>
              <w:spacing w:after="7"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документов,</w:t>
            </w:r>
          </w:p>
          <w:p w14:paraId="6E777AEF">
            <w:pPr>
              <w:spacing w:after="0" w:line="240" w:lineRule="auto"/>
              <w:ind w:left="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приложенных к заявлению</w:t>
            </w:r>
          </w:p>
        </w:tc>
        <w:tc>
          <w:tcPr>
            <w:tcW w:w="2189" w:type="dxa"/>
            <w:vMerge w:val="restart"/>
            <w:tcBorders>
              <w:top w:val="single" w:color="000000" w:sz="8" w:space="0"/>
              <w:left w:val="single" w:color="000000" w:sz="8" w:space="0"/>
              <w:right w:val="single" w:color="000000" w:sz="8" w:space="0"/>
            </w:tcBorders>
          </w:tcPr>
          <w:p w14:paraId="78B40DD2">
            <w:pPr>
              <w:spacing w:after="0" w:line="240" w:lineRule="auto"/>
              <w:ind w:left="0" w:firstLine="6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Подпись</w:t>
            </w:r>
          </w:p>
          <w:p w14:paraId="2E8319D1">
            <w:pPr>
              <w:spacing w:after="0" w:line="240" w:lineRule="auto"/>
              <w:ind w:left="0" w:firstLine="6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специалиста, </w:t>
            </w:r>
          </w:p>
          <w:p w14:paraId="76822962">
            <w:pPr>
              <w:spacing w:after="0" w:line="240" w:lineRule="auto"/>
              <w:ind w:left="0" w:firstLine="6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выдавшего </w:t>
            </w:r>
          </w:p>
          <w:p w14:paraId="7A7A9939">
            <w:pPr>
              <w:spacing w:after="0" w:line="240" w:lineRule="auto"/>
              <w:ind w:left="0" w:firstLine="6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документы</w:t>
            </w:r>
          </w:p>
          <w:p w14:paraId="4C550D07">
            <w:pPr>
              <w:spacing w:after="0" w:line="240" w:lineRule="auto"/>
              <w:ind w:left="0" w:firstLine="60"/>
              <w:jc w:val="center"/>
              <w:rPr>
                <w:rFonts w:ascii="Arial" w:hAnsi="Arial" w:cs="Arial"/>
                <w:color w:val="000000" w:themeColor="text1"/>
                <w:szCs w:val="24"/>
                <w14:textFill>
                  <w14:solidFill>
                    <w14:schemeClr w14:val="tx1"/>
                  </w14:solidFill>
                </w14:textFill>
              </w:rPr>
            </w:pPr>
          </w:p>
          <w:p w14:paraId="75E19FFA">
            <w:pPr>
              <w:spacing w:after="0" w:line="240" w:lineRule="auto"/>
              <w:ind w:left="0" w:firstLine="60"/>
              <w:jc w:val="center"/>
              <w:rPr>
                <w:rFonts w:ascii="Arial" w:hAnsi="Arial" w:cs="Arial"/>
                <w:color w:val="000000" w:themeColor="text1"/>
                <w:szCs w:val="24"/>
                <w14:textFill>
                  <w14:solidFill>
                    <w14:schemeClr w14:val="tx1"/>
                  </w14:solidFill>
                </w14:textFill>
              </w:rPr>
            </w:pPr>
          </w:p>
          <w:p w14:paraId="6BC3433D">
            <w:pPr>
              <w:spacing w:after="0" w:line="240" w:lineRule="auto"/>
              <w:ind w:left="0" w:firstLine="60"/>
              <w:jc w:val="center"/>
              <w:rPr>
                <w:rFonts w:ascii="Arial" w:hAnsi="Arial" w:cs="Arial"/>
                <w:color w:val="000000" w:themeColor="text1"/>
                <w:szCs w:val="24"/>
                <w14:textFill>
                  <w14:solidFill>
                    <w14:schemeClr w14:val="tx1"/>
                  </w14:solidFill>
                </w14:textFill>
              </w:rPr>
            </w:pPr>
          </w:p>
        </w:tc>
      </w:tr>
      <w:tr w14:paraId="56D87669">
        <w:tblPrEx>
          <w:tblCellMar>
            <w:top w:w="0" w:type="dxa"/>
            <w:left w:w="0" w:type="dxa"/>
            <w:bottom w:w="0" w:type="dxa"/>
            <w:right w:w="77" w:type="dxa"/>
          </w:tblCellMar>
        </w:tblPrEx>
        <w:trPr>
          <w:trHeight w:val="243" w:hRule="atLeast"/>
        </w:trPr>
        <w:tc>
          <w:tcPr>
            <w:tcW w:w="436" w:type="dxa"/>
            <w:tcBorders>
              <w:top w:val="nil"/>
              <w:left w:val="single" w:color="000000" w:sz="8" w:space="0"/>
              <w:bottom w:val="nil"/>
              <w:right w:val="single" w:color="000000" w:sz="8" w:space="0"/>
            </w:tcBorders>
          </w:tcPr>
          <w:p w14:paraId="784829F3">
            <w:pPr>
              <w:spacing w:after="0" w:line="240" w:lineRule="auto"/>
              <w:ind w:left="0" w:firstLine="1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п/п</w:t>
            </w:r>
          </w:p>
        </w:tc>
        <w:tc>
          <w:tcPr>
            <w:tcW w:w="2409" w:type="dxa"/>
            <w:tcBorders>
              <w:top w:val="nil"/>
              <w:left w:val="single" w:color="000000" w:sz="8" w:space="0"/>
              <w:bottom w:val="nil"/>
              <w:right w:val="single" w:color="000000" w:sz="8" w:space="0"/>
            </w:tcBorders>
          </w:tcPr>
          <w:p w14:paraId="037E4A50">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постановления</w:t>
            </w:r>
          </w:p>
        </w:tc>
        <w:tc>
          <w:tcPr>
            <w:tcW w:w="3250" w:type="dxa"/>
            <w:vMerge w:val="continue"/>
            <w:tcBorders>
              <w:left w:val="single" w:color="000000" w:sz="8" w:space="0"/>
              <w:right w:val="single" w:color="000000" w:sz="8" w:space="0"/>
            </w:tcBorders>
          </w:tcPr>
          <w:p w14:paraId="1EF59C6E">
            <w:pPr>
              <w:spacing w:after="0" w:line="240" w:lineRule="auto"/>
              <w:ind w:left="0"/>
              <w:jc w:val="center"/>
              <w:rPr>
                <w:rFonts w:ascii="Arial" w:hAnsi="Arial" w:cs="Arial"/>
                <w:color w:val="000000" w:themeColor="text1"/>
                <w:szCs w:val="24"/>
                <w14:textFill>
                  <w14:solidFill>
                    <w14:schemeClr w14:val="tx1"/>
                  </w14:solidFill>
                </w14:textFill>
              </w:rPr>
            </w:pPr>
          </w:p>
        </w:tc>
        <w:tc>
          <w:tcPr>
            <w:tcW w:w="2559" w:type="dxa"/>
            <w:vMerge w:val="continue"/>
            <w:tcBorders>
              <w:left w:val="single" w:color="000000" w:sz="8" w:space="0"/>
              <w:right w:val="single" w:color="000000" w:sz="8" w:space="0"/>
            </w:tcBorders>
          </w:tcPr>
          <w:p w14:paraId="4F7EF8BC">
            <w:pPr>
              <w:spacing w:after="0" w:line="240" w:lineRule="auto"/>
              <w:ind w:left="0"/>
              <w:jc w:val="center"/>
              <w:rPr>
                <w:rFonts w:ascii="Arial" w:hAnsi="Arial" w:cs="Arial"/>
                <w:color w:val="000000" w:themeColor="text1"/>
                <w:szCs w:val="24"/>
                <w14:textFill>
                  <w14:solidFill>
                    <w14:schemeClr w14:val="tx1"/>
                  </w14:solidFill>
                </w14:textFill>
              </w:rPr>
            </w:pPr>
          </w:p>
        </w:tc>
        <w:tc>
          <w:tcPr>
            <w:tcW w:w="2129" w:type="dxa"/>
            <w:vMerge w:val="continue"/>
            <w:tcBorders>
              <w:left w:val="single" w:color="000000" w:sz="8" w:space="0"/>
              <w:right w:val="single" w:color="000000" w:sz="8" w:space="0"/>
            </w:tcBorders>
          </w:tcPr>
          <w:p w14:paraId="551916CB">
            <w:pPr>
              <w:spacing w:after="0" w:line="240" w:lineRule="auto"/>
              <w:ind w:left="0"/>
              <w:jc w:val="center"/>
              <w:rPr>
                <w:rFonts w:ascii="Arial" w:hAnsi="Arial" w:cs="Arial"/>
                <w:color w:val="000000" w:themeColor="text1"/>
                <w:szCs w:val="24"/>
                <w14:textFill>
                  <w14:solidFill>
                    <w14:schemeClr w14:val="tx1"/>
                  </w14:solidFill>
                </w14:textFill>
              </w:rPr>
            </w:pPr>
          </w:p>
        </w:tc>
        <w:tc>
          <w:tcPr>
            <w:tcW w:w="1783" w:type="dxa"/>
            <w:vMerge w:val="continue"/>
            <w:tcBorders>
              <w:left w:val="single" w:color="000000" w:sz="8" w:space="0"/>
              <w:right w:val="single" w:color="000000" w:sz="8" w:space="0"/>
            </w:tcBorders>
          </w:tcPr>
          <w:p w14:paraId="3E8C4310">
            <w:pPr>
              <w:spacing w:after="0" w:line="240" w:lineRule="auto"/>
              <w:ind w:left="0"/>
              <w:jc w:val="center"/>
              <w:rPr>
                <w:rFonts w:ascii="Arial" w:hAnsi="Arial" w:cs="Arial"/>
                <w:color w:val="000000" w:themeColor="text1"/>
                <w:szCs w:val="24"/>
                <w14:textFill>
                  <w14:solidFill>
                    <w14:schemeClr w14:val="tx1"/>
                  </w14:solidFill>
                </w14:textFill>
              </w:rPr>
            </w:pPr>
          </w:p>
        </w:tc>
        <w:tc>
          <w:tcPr>
            <w:tcW w:w="2189" w:type="dxa"/>
            <w:vMerge w:val="continue"/>
            <w:tcBorders>
              <w:left w:val="single" w:color="000000" w:sz="8" w:space="0"/>
              <w:right w:val="single" w:color="000000" w:sz="8" w:space="0"/>
            </w:tcBorders>
          </w:tcPr>
          <w:p w14:paraId="25F58412">
            <w:pPr>
              <w:spacing w:after="0" w:line="240" w:lineRule="auto"/>
              <w:ind w:left="0" w:firstLine="60"/>
              <w:jc w:val="center"/>
              <w:rPr>
                <w:rFonts w:ascii="Arial" w:hAnsi="Arial" w:cs="Arial"/>
                <w:color w:val="000000" w:themeColor="text1"/>
                <w:szCs w:val="24"/>
                <w14:textFill>
                  <w14:solidFill>
                    <w14:schemeClr w14:val="tx1"/>
                  </w14:solidFill>
                </w14:textFill>
              </w:rPr>
            </w:pPr>
          </w:p>
        </w:tc>
      </w:tr>
      <w:tr w14:paraId="70FAF650">
        <w:tblPrEx>
          <w:tblCellMar>
            <w:top w:w="0" w:type="dxa"/>
            <w:left w:w="0" w:type="dxa"/>
            <w:bottom w:w="0" w:type="dxa"/>
            <w:right w:w="77" w:type="dxa"/>
          </w:tblCellMar>
        </w:tblPrEx>
        <w:trPr>
          <w:trHeight w:val="243" w:hRule="atLeast"/>
        </w:trPr>
        <w:tc>
          <w:tcPr>
            <w:tcW w:w="436" w:type="dxa"/>
            <w:tcBorders>
              <w:top w:val="nil"/>
              <w:left w:val="single" w:color="000000" w:sz="8" w:space="0"/>
              <w:bottom w:val="nil"/>
              <w:right w:val="single" w:color="000000" w:sz="8" w:space="0"/>
            </w:tcBorders>
          </w:tcPr>
          <w:p w14:paraId="49438C1C">
            <w:pPr>
              <w:spacing w:after="0" w:line="240" w:lineRule="auto"/>
              <w:ind w:left="0" w:firstLine="709"/>
              <w:jc w:val="center"/>
              <w:rPr>
                <w:rFonts w:ascii="Arial" w:hAnsi="Arial" w:cs="Arial"/>
                <w:color w:val="000000" w:themeColor="text1"/>
                <w:szCs w:val="24"/>
                <w14:textFill>
                  <w14:solidFill>
                    <w14:schemeClr w14:val="tx1"/>
                  </w14:solidFill>
                </w14:textFill>
              </w:rPr>
            </w:pPr>
          </w:p>
        </w:tc>
        <w:tc>
          <w:tcPr>
            <w:tcW w:w="2409" w:type="dxa"/>
            <w:tcBorders>
              <w:top w:val="nil"/>
              <w:left w:val="single" w:color="000000" w:sz="8" w:space="0"/>
              <w:bottom w:val="nil"/>
              <w:right w:val="single" w:color="000000" w:sz="8" w:space="0"/>
            </w:tcBorders>
          </w:tcPr>
          <w:p w14:paraId="3F62F293">
            <w:pPr>
              <w:spacing w:after="0" w:line="240" w:lineRule="auto"/>
              <w:ind w:left="0" w:firstLine="0"/>
              <w:jc w:val="center"/>
              <w:rPr>
                <w:rFonts w:ascii="Arial" w:hAnsi="Arial" w:cs="Arial"/>
                <w:color w:val="000000" w:themeColor="text1"/>
                <w:szCs w:val="24"/>
                <w14:textFill>
                  <w14:solidFill>
                    <w14:schemeClr w14:val="tx1"/>
                  </w14:solidFill>
                </w14:textFill>
              </w:rPr>
            </w:pPr>
          </w:p>
        </w:tc>
        <w:tc>
          <w:tcPr>
            <w:tcW w:w="3250" w:type="dxa"/>
            <w:vMerge w:val="continue"/>
            <w:tcBorders>
              <w:left w:val="single" w:color="000000" w:sz="8" w:space="0"/>
              <w:right w:val="single" w:color="000000" w:sz="8" w:space="0"/>
            </w:tcBorders>
          </w:tcPr>
          <w:p w14:paraId="5200DA87">
            <w:pPr>
              <w:spacing w:after="0" w:line="240" w:lineRule="auto"/>
              <w:ind w:left="0"/>
              <w:jc w:val="center"/>
              <w:rPr>
                <w:rFonts w:ascii="Arial" w:hAnsi="Arial" w:cs="Arial"/>
                <w:color w:val="000000" w:themeColor="text1"/>
                <w:szCs w:val="24"/>
                <w14:textFill>
                  <w14:solidFill>
                    <w14:schemeClr w14:val="tx1"/>
                  </w14:solidFill>
                </w14:textFill>
              </w:rPr>
            </w:pPr>
          </w:p>
        </w:tc>
        <w:tc>
          <w:tcPr>
            <w:tcW w:w="2559" w:type="dxa"/>
            <w:vMerge w:val="continue"/>
            <w:tcBorders>
              <w:left w:val="single" w:color="000000" w:sz="8" w:space="0"/>
              <w:right w:val="single" w:color="000000" w:sz="8" w:space="0"/>
            </w:tcBorders>
          </w:tcPr>
          <w:p w14:paraId="05CC40D1">
            <w:pPr>
              <w:spacing w:after="0" w:line="240" w:lineRule="auto"/>
              <w:ind w:left="0"/>
              <w:jc w:val="center"/>
              <w:rPr>
                <w:rFonts w:ascii="Arial" w:hAnsi="Arial" w:cs="Arial"/>
                <w:color w:val="000000" w:themeColor="text1"/>
                <w:szCs w:val="24"/>
                <w14:textFill>
                  <w14:solidFill>
                    <w14:schemeClr w14:val="tx1"/>
                  </w14:solidFill>
                </w14:textFill>
              </w:rPr>
            </w:pPr>
          </w:p>
        </w:tc>
        <w:tc>
          <w:tcPr>
            <w:tcW w:w="2129" w:type="dxa"/>
            <w:vMerge w:val="continue"/>
            <w:tcBorders>
              <w:left w:val="single" w:color="000000" w:sz="8" w:space="0"/>
              <w:right w:val="single" w:color="000000" w:sz="8" w:space="0"/>
            </w:tcBorders>
          </w:tcPr>
          <w:p w14:paraId="07DF4841">
            <w:pPr>
              <w:spacing w:after="0" w:line="240" w:lineRule="auto"/>
              <w:ind w:left="0"/>
              <w:jc w:val="center"/>
              <w:rPr>
                <w:rFonts w:ascii="Arial" w:hAnsi="Arial" w:cs="Arial"/>
                <w:color w:val="000000" w:themeColor="text1"/>
                <w:szCs w:val="24"/>
                <w14:textFill>
                  <w14:solidFill>
                    <w14:schemeClr w14:val="tx1"/>
                  </w14:solidFill>
                </w14:textFill>
              </w:rPr>
            </w:pPr>
          </w:p>
        </w:tc>
        <w:tc>
          <w:tcPr>
            <w:tcW w:w="1783" w:type="dxa"/>
            <w:vMerge w:val="continue"/>
            <w:tcBorders>
              <w:left w:val="single" w:color="000000" w:sz="8" w:space="0"/>
              <w:right w:val="single" w:color="000000" w:sz="8" w:space="0"/>
            </w:tcBorders>
          </w:tcPr>
          <w:p w14:paraId="1BE38D2E">
            <w:pPr>
              <w:spacing w:after="0" w:line="240" w:lineRule="auto"/>
              <w:ind w:left="0"/>
              <w:jc w:val="center"/>
              <w:rPr>
                <w:rFonts w:ascii="Arial" w:hAnsi="Arial" w:cs="Arial"/>
                <w:color w:val="000000" w:themeColor="text1"/>
                <w:szCs w:val="24"/>
                <w14:textFill>
                  <w14:solidFill>
                    <w14:schemeClr w14:val="tx1"/>
                  </w14:solidFill>
                </w14:textFill>
              </w:rPr>
            </w:pPr>
          </w:p>
        </w:tc>
        <w:tc>
          <w:tcPr>
            <w:tcW w:w="2189" w:type="dxa"/>
            <w:vMerge w:val="continue"/>
            <w:tcBorders>
              <w:left w:val="single" w:color="000000" w:sz="8" w:space="0"/>
              <w:right w:val="single" w:color="000000" w:sz="8" w:space="0"/>
            </w:tcBorders>
          </w:tcPr>
          <w:p w14:paraId="03ABCD98">
            <w:pPr>
              <w:spacing w:after="0" w:line="240" w:lineRule="auto"/>
              <w:ind w:left="0" w:firstLine="60"/>
              <w:jc w:val="center"/>
              <w:rPr>
                <w:rFonts w:ascii="Arial" w:hAnsi="Arial" w:cs="Arial"/>
                <w:color w:val="000000" w:themeColor="text1"/>
                <w:szCs w:val="24"/>
                <w14:textFill>
                  <w14:solidFill>
                    <w14:schemeClr w14:val="tx1"/>
                  </w14:solidFill>
                </w14:textFill>
              </w:rPr>
            </w:pPr>
          </w:p>
        </w:tc>
      </w:tr>
      <w:tr w14:paraId="50294251">
        <w:tblPrEx>
          <w:tblCellMar>
            <w:top w:w="0" w:type="dxa"/>
            <w:left w:w="0" w:type="dxa"/>
            <w:bottom w:w="0" w:type="dxa"/>
            <w:right w:w="77" w:type="dxa"/>
          </w:tblCellMar>
        </w:tblPrEx>
        <w:trPr>
          <w:trHeight w:val="242" w:hRule="atLeast"/>
        </w:trPr>
        <w:tc>
          <w:tcPr>
            <w:tcW w:w="436" w:type="dxa"/>
            <w:tcBorders>
              <w:top w:val="nil"/>
              <w:left w:val="single" w:color="000000" w:sz="8" w:space="0"/>
              <w:bottom w:val="nil"/>
              <w:right w:val="single" w:color="000000" w:sz="8" w:space="0"/>
            </w:tcBorders>
          </w:tcPr>
          <w:p w14:paraId="66C860CF">
            <w:pPr>
              <w:spacing w:after="0" w:line="240" w:lineRule="auto"/>
              <w:ind w:left="0" w:firstLine="709"/>
              <w:jc w:val="center"/>
              <w:rPr>
                <w:rFonts w:ascii="Arial" w:hAnsi="Arial" w:cs="Arial"/>
                <w:color w:val="000000" w:themeColor="text1"/>
                <w:szCs w:val="24"/>
                <w14:textFill>
                  <w14:solidFill>
                    <w14:schemeClr w14:val="tx1"/>
                  </w14:solidFill>
                </w14:textFill>
              </w:rPr>
            </w:pPr>
          </w:p>
        </w:tc>
        <w:tc>
          <w:tcPr>
            <w:tcW w:w="2409" w:type="dxa"/>
            <w:tcBorders>
              <w:top w:val="nil"/>
              <w:left w:val="single" w:color="000000" w:sz="8" w:space="0"/>
              <w:bottom w:val="nil"/>
              <w:right w:val="single" w:color="000000" w:sz="8" w:space="0"/>
            </w:tcBorders>
          </w:tcPr>
          <w:p w14:paraId="3036C7E2">
            <w:pPr>
              <w:spacing w:after="0" w:line="240" w:lineRule="auto"/>
              <w:ind w:left="0" w:firstLine="709"/>
              <w:jc w:val="center"/>
              <w:rPr>
                <w:rFonts w:ascii="Arial" w:hAnsi="Arial" w:cs="Arial"/>
                <w:color w:val="000000" w:themeColor="text1"/>
                <w:szCs w:val="24"/>
                <w14:textFill>
                  <w14:solidFill>
                    <w14:schemeClr w14:val="tx1"/>
                  </w14:solidFill>
                </w14:textFill>
              </w:rPr>
            </w:pPr>
          </w:p>
        </w:tc>
        <w:tc>
          <w:tcPr>
            <w:tcW w:w="3250" w:type="dxa"/>
            <w:vMerge w:val="continue"/>
            <w:tcBorders>
              <w:left w:val="single" w:color="000000" w:sz="8" w:space="0"/>
              <w:right w:val="single" w:color="000000" w:sz="8" w:space="0"/>
            </w:tcBorders>
          </w:tcPr>
          <w:p w14:paraId="409EE50B">
            <w:pPr>
              <w:spacing w:after="0" w:line="240" w:lineRule="auto"/>
              <w:ind w:left="0"/>
              <w:jc w:val="center"/>
              <w:rPr>
                <w:rFonts w:ascii="Arial" w:hAnsi="Arial" w:cs="Arial"/>
                <w:color w:val="000000" w:themeColor="text1"/>
                <w:szCs w:val="24"/>
                <w14:textFill>
                  <w14:solidFill>
                    <w14:schemeClr w14:val="tx1"/>
                  </w14:solidFill>
                </w14:textFill>
              </w:rPr>
            </w:pPr>
          </w:p>
        </w:tc>
        <w:tc>
          <w:tcPr>
            <w:tcW w:w="2559" w:type="dxa"/>
            <w:vMerge w:val="continue"/>
            <w:tcBorders>
              <w:left w:val="single" w:color="000000" w:sz="8" w:space="0"/>
              <w:right w:val="single" w:color="000000" w:sz="8" w:space="0"/>
            </w:tcBorders>
          </w:tcPr>
          <w:p w14:paraId="2AC5BCD3">
            <w:pPr>
              <w:spacing w:after="0" w:line="240" w:lineRule="auto"/>
              <w:ind w:left="0"/>
              <w:jc w:val="center"/>
              <w:rPr>
                <w:rFonts w:ascii="Arial" w:hAnsi="Arial" w:cs="Arial"/>
                <w:color w:val="000000" w:themeColor="text1"/>
                <w:szCs w:val="24"/>
                <w14:textFill>
                  <w14:solidFill>
                    <w14:schemeClr w14:val="tx1"/>
                  </w14:solidFill>
                </w14:textFill>
              </w:rPr>
            </w:pPr>
          </w:p>
        </w:tc>
        <w:tc>
          <w:tcPr>
            <w:tcW w:w="2129" w:type="dxa"/>
            <w:vMerge w:val="continue"/>
            <w:tcBorders>
              <w:left w:val="single" w:color="000000" w:sz="8" w:space="0"/>
              <w:right w:val="single" w:color="000000" w:sz="8" w:space="0"/>
            </w:tcBorders>
          </w:tcPr>
          <w:p w14:paraId="7EE9BEB8">
            <w:pPr>
              <w:spacing w:after="0" w:line="240" w:lineRule="auto"/>
              <w:ind w:left="0"/>
              <w:jc w:val="center"/>
              <w:rPr>
                <w:rFonts w:ascii="Arial" w:hAnsi="Arial" w:cs="Arial"/>
                <w:color w:val="000000" w:themeColor="text1"/>
                <w:szCs w:val="24"/>
                <w14:textFill>
                  <w14:solidFill>
                    <w14:schemeClr w14:val="tx1"/>
                  </w14:solidFill>
                </w14:textFill>
              </w:rPr>
            </w:pPr>
          </w:p>
        </w:tc>
        <w:tc>
          <w:tcPr>
            <w:tcW w:w="1783" w:type="dxa"/>
            <w:vMerge w:val="continue"/>
            <w:tcBorders>
              <w:left w:val="single" w:color="000000" w:sz="8" w:space="0"/>
              <w:right w:val="single" w:color="000000" w:sz="8" w:space="0"/>
            </w:tcBorders>
          </w:tcPr>
          <w:p w14:paraId="68469167">
            <w:pPr>
              <w:spacing w:after="0" w:line="240" w:lineRule="auto"/>
              <w:ind w:left="0"/>
              <w:jc w:val="center"/>
              <w:rPr>
                <w:rFonts w:ascii="Arial" w:hAnsi="Arial" w:cs="Arial"/>
                <w:color w:val="000000" w:themeColor="text1"/>
                <w:szCs w:val="24"/>
                <w14:textFill>
                  <w14:solidFill>
                    <w14:schemeClr w14:val="tx1"/>
                  </w14:solidFill>
                </w14:textFill>
              </w:rPr>
            </w:pPr>
          </w:p>
        </w:tc>
        <w:tc>
          <w:tcPr>
            <w:tcW w:w="2189" w:type="dxa"/>
            <w:vMerge w:val="continue"/>
            <w:tcBorders>
              <w:left w:val="single" w:color="000000" w:sz="8" w:space="0"/>
              <w:right w:val="single" w:color="000000" w:sz="8" w:space="0"/>
            </w:tcBorders>
          </w:tcPr>
          <w:p w14:paraId="7645004B">
            <w:pPr>
              <w:spacing w:after="0" w:line="240" w:lineRule="auto"/>
              <w:ind w:left="0" w:firstLine="60"/>
              <w:jc w:val="center"/>
              <w:rPr>
                <w:rFonts w:ascii="Arial" w:hAnsi="Arial" w:cs="Arial"/>
                <w:color w:val="000000" w:themeColor="text1"/>
                <w:szCs w:val="24"/>
                <w14:textFill>
                  <w14:solidFill>
                    <w14:schemeClr w14:val="tx1"/>
                  </w14:solidFill>
                </w14:textFill>
              </w:rPr>
            </w:pPr>
          </w:p>
        </w:tc>
      </w:tr>
      <w:tr w14:paraId="2C6B0F0F">
        <w:tblPrEx>
          <w:tblCellMar>
            <w:top w:w="0" w:type="dxa"/>
            <w:left w:w="0" w:type="dxa"/>
            <w:bottom w:w="0" w:type="dxa"/>
            <w:right w:w="77" w:type="dxa"/>
          </w:tblCellMar>
        </w:tblPrEx>
        <w:trPr>
          <w:trHeight w:val="984" w:hRule="atLeast"/>
        </w:trPr>
        <w:tc>
          <w:tcPr>
            <w:tcW w:w="436" w:type="dxa"/>
            <w:tcBorders>
              <w:top w:val="nil"/>
              <w:left w:val="single" w:color="000000" w:sz="8" w:space="0"/>
              <w:bottom w:val="single" w:color="000000" w:sz="8" w:space="0"/>
              <w:right w:val="single" w:color="000000" w:sz="8" w:space="0"/>
            </w:tcBorders>
          </w:tcPr>
          <w:p w14:paraId="59E20E0B">
            <w:pPr>
              <w:spacing w:after="0" w:line="240" w:lineRule="auto"/>
              <w:ind w:left="0" w:firstLine="709"/>
              <w:jc w:val="center"/>
              <w:rPr>
                <w:rFonts w:ascii="Arial" w:hAnsi="Arial" w:cs="Arial"/>
                <w:color w:val="000000" w:themeColor="text1"/>
                <w:szCs w:val="24"/>
                <w14:textFill>
                  <w14:solidFill>
                    <w14:schemeClr w14:val="tx1"/>
                  </w14:solidFill>
                </w14:textFill>
              </w:rPr>
            </w:pPr>
          </w:p>
          <w:p w14:paraId="5041960F">
            <w:pPr>
              <w:spacing w:after="0" w:line="240" w:lineRule="auto"/>
              <w:ind w:left="0" w:firstLine="709"/>
              <w:jc w:val="center"/>
              <w:rPr>
                <w:rFonts w:ascii="Arial" w:hAnsi="Arial" w:cs="Arial"/>
                <w:color w:val="000000" w:themeColor="text1"/>
                <w:szCs w:val="24"/>
                <w14:textFill>
                  <w14:solidFill>
                    <w14:schemeClr w14:val="tx1"/>
                  </w14:solidFill>
                </w14:textFill>
              </w:rPr>
            </w:pPr>
          </w:p>
          <w:p w14:paraId="7F26A406">
            <w:pPr>
              <w:spacing w:after="0" w:line="240" w:lineRule="auto"/>
              <w:ind w:left="0" w:firstLine="709"/>
              <w:jc w:val="center"/>
              <w:rPr>
                <w:rFonts w:ascii="Arial" w:hAnsi="Arial" w:cs="Arial"/>
                <w:color w:val="000000" w:themeColor="text1"/>
                <w:szCs w:val="24"/>
                <w14:textFill>
                  <w14:solidFill>
                    <w14:schemeClr w14:val="tx1"/>
                  </w14:solidFill>
                </w14:textFill>
              </w:rPr>
            </w:pPr>
          </w:p>
          <w:p w14:paraId="086F6D93">
            <w:pPr>
              <w:spacing w:after="0" w:line="240" w:lineRule="auto"/>
              <w:ind w:left="0" w:firstLine="709"/>
              <w:jc w:val="center"/>
              <w:rPr>
                <w:rFonts w:ascii="Arial" w:hAnsi="Arial" w:cs="Arial"/>
                <w:color w:val="000000" w:themeColor="text1"/>
                <w:szCs w:val="24"/>
                <w14:textFill>
                  <w14:solidFill>
                    <w14:schemeClr w14:val="tx1"/>
                  </w14:solidFill>
                </w14:textFill>
              </w:rPr>
            </w:pPr>
          </w:p>
        </w:tc>
        <w:tc>
          <w:tcPr>
            <w:tcW w:w="2409" w:type="dxa"/>
            <w:tcBorders>
              <w:top w:val="nil"/>
              <w:left w:val="single" w:color="000000" w:sz="8" w:space="0"/>
              <w:bottom w:val="single" w:color="000000" w:sz="8" w:space="0"/>
              <w:right w:val="single" w:color="000000" w:sz="8" w:space="0"/>
            </w:tcBorders>
          </w:tcPr>
          <w:p w14:paraId="35CB4964">
            <w:pPr>
              <w:spacing w:after="0" w:line="240" w:lineRule="auto"/>
              <w:ind w:left="0" w:firstLine="709"/>
              <w:jc w:val="center"/>
              <w:rPr>
                <w:rFonts w:ascii="Arial" w:hAnsi="Arial" w:cs="Arial"/>
                <w:color w:val="000000" w:themeColor="text1"/>
                <w:szCs w:val="24"/>
                <w14:textFill>
                  <w14:solidFill>
                    <w14:schemeClr w14:val="tx1"/>
                  </w14:solidFill>
                </w14:textFill>
              </w:rPr>
            </w:pPr>
          </w:p>
          <w:p w14:paraId="52CB4284">
            <w:pPr>
              <w:spacing w:after="0" w:line="240" w:lineRule="auto"/>
              <w:ind w:left="0" w:firstLine="709"/>
              <w:jc w:val="center"/>
              <w:rPr>
                <w:rFonts w:ascii="Arial" w:hAnsi="Arial" w:cs="Arial"/>
                <w:color w:val="000000" w:themeColor="text1"/>
                <w:szCs w:val="24"/>
                <w14:textFill>
                  <w14:solidFill>
                    <w14:schemeClr w14:val="tx1"/>
                  </w14:solidFill>
                </w14:textFill>
              </w:rPr>
            </w:pPr>
          </w:p>
          <w:p w14:paraId="5AC39CD7">
            <w:pPr>
              <w:spacing w:after="0" w:line="240" w:lineRule="auto"/>
              <w:ind w:left="0" w:firstLine="709"/>
              <w:jc w:val="center"/>
              <w:rPr>
                <w:rFonts w:ascii="Arial" w:hAnsi="Arial" w:cs="Arial"/>
                <w:color w:val="000000" w:themeColor="text1"/>
                <w:szCs w:val="24"/>
                <w14:textFill>
                  <w14:solidFill>
                    <w14:schemeClr w14:val="tx1"/>
                  </w14:solidFill>
                </w14:textFill>
              </w:rPr>
            </w:pPr>
          </w:p>
          <w:p w14:paraId="1D64CA9C">
            <w:pPr>
              <w:spacing w:after="0" w:line="240" w:lineRule="auto"/>
              <w:ind w:left="0" w:firstLine="709"/>
              <w:jc w:val="center"/>
              <w:rPr>
                <w:rFonts w:ascii="Arial" w:hAnsi="Arial" w:cs="Arial"/>
                <w:color w:val="000000" w:themeColor="text1"/>
                <w:szCs w:val="24"/>
                <w14:textFill>
                  <w14:solidFill>
                    <w14:schemeClr w14:val="tx1"/>
                  </w14:solidFill>
                </w14:textFill>
              </w:rPr>
            </w:pPr>
          </w:p>
        </w:tc>
        <w:tc>
          <w:tcPr>
            <w:tcW w:w="3250" w:type="dxa"/>
            <w:vMerge w:val="continue"/>
            <w:tcBorders>
              <w:left w:val="single" w:color="000000" w:sz="8" w:space="0"/>
              <w:bottom w:val="single" w:color="000000" w:sz="8" w:space="0"/>
              <w:right w:val="single" w:color="000000" w:sz="8" w:space="0"/>
            </w:tcBorders>
          </w:tcPr>
          <w:p w14:paraId="3EBD88BB">
            <w:pPr>
              <w:spacing w:after="0" w:line="240" w:lineRule="auto"/>
              <w:ind w:left="0" w:firstLine="0"/>
              <w:jc w:val="center"/>
              <w:rPr>
                <w:rFonts w:ascii="Arial" w:hAnsi="Arial" w:cs="Arial"/>
                <w:color w:val="000000" w:themeColor="text1"/>
                <w:szCs w:val="24"/>
                <w14:textFill>
                  <w14:solidFill>
                    <w14:schemeClr w14:val="tx1"/>
                  </w14:solidFill>
                </w14:textFill>
              </w:rPr>
            </w:pPr>
          </w:p>
        </w:tc>
        <w:tc>
          <w:tcPr>
            <w:tcW w:w="2559" w:type="dxa"/>
            <w:vMerge w:val="continue"/>
            <w:tcBorders>
              <w:left w:val="single" w:color="000000" w:sz="8" w:space="0"/>
              <w:bottom w:val="single" w:color="000000" w:sz="8" w:space="0"/>
              <w:right w:val="single" w:color="000000" w:sz="8" w:space="0"/>
            </w:tcBorders>
          </w:tcPr>
          <w:p w14:paraId="08334168">
            <w:pPr>
              <w:spacing w:after="0" w:line="240" w:lineRule="auto"/>
              <w:ind w:left="0" w:firstLine="0"/>
              <w:jc w:val="center"/>
              <w:rPr>
                <w:rFonts w:ascii="Arial" w:hAnsi="Arial" w:cs="Arial"/>
                <w:color w:val="000000" w:themeColor="text1"/>
                <w:szCs w:val="24"/>
                <w14:textFill>
                  <w14:solidFill>
                    <w14:schemeClr w14:val="tx1"/>
                  </w14:solidFill>
                </w14:textFill>
              </w:rPr>
            </w:pPr>
          </w:p>
        </w:tc>
        <w:tc>
          <w:tcPr>
            <w:tcW w:w="2129" w:type="dxa"/>
            <w:vMerge w:val="continue"/>
            <w:tcBorders>
              <w:left w:val="single" w:color="000000" w:sz="8" w:space="0"/>
              <w:bottom w:val="single" w:color="000000" w:sz="8" w:space="0"/>
              <w:right w:val="single" w:color="000000" w:sz="8" w:space="0"/>
            </w:tcBorders>
          </w:tcPr>
          <w:p w14:paraId="3160F398">
            <w:pPr>
              <w:spacing w:after="0" w:line="240" w:lineRule="auto"/>
              <w:ind w:left="0" w:firstLine="0"/>
              <w:jc w:val="center"/>
              <w:rPr>
                <w:rFonts w:ascii="Arial" w:hAnsi="Arial" w:cs="Arial"/>
                <w:color w:val="000000" w:themeColor="text1"/>
                <w:szCs w:val="24"/>
                <w14:textFill>
                  <w14:solidFill>
                    <w14:schemeClr w14:val="tx1"/>
                  </w14:solidFill>
                </w14:textFill>
              </w:rPr>
            </w:pPr>
          </w:p>
        </w:tc>
        <w:tc>
          <w:tcPr>
            <w:tcW w:w="1783" w:type="dxa"/>
            <w:vMerge w:val="continue"/>
            <w:tcBorders>
              <w:left w:val="single" w:color="000000" w:sz="8" w:space="0"/>
              <w:bottom w:val="single" w:color="000000" w:sz="8" w:space="0"/>
              <w:right w:val="single" w:color="000000" w:sz="8" w:space="0"/>
            </w:tcBorders>
          </w:tcPr>
          <w:p w14:paraId="6F6DECA0">
            <w:pPr>
              <w:spacing w:after="0" w:line="240" w:lineRule="auto"/>
              <w:ind w:left="0" w:firstLine="0"/>
              <w:jc w:val="center"/>
              <w:rPr>
                <w:rFonts w:ascii="Arial" w:hAnsi="Arial" w:cs="Arial"/>
                <w:color w:val="000000" w:themeColor="text1"/>
                <w:szCs w:val="24"/>
                <w14:textFill>
                  <w14:solidFill>
                    <w14:schemeClr w14:val="tx1"/>
                  </w14:solidFill>
                </w14:textFill>
              </w:rPr>
            </w:pPr>
          </w:p>
        </w:tc>
        <w:tc>
          <w:tcPr>
            <w:tcW w:w="2189" w:type="dxa"/>
            <w:vMerge w:val="continue"/>
            <w:tcBorders>
              <w:left w:val="single" w:color="000000" w:sz="8" w:space="0"/>
              <w:bottom w:val="single" w:color="000000" w:sz="8" w:space="0"/>
              <w:right w:val="single" w:color="000000" w:sz="8" w:space="0"/>
            </w:tcBorders>
          </w:tcPr>
          <w:p w14:paraId="671BB13B">
            <w:pPr>
              <w:spacing w:after="0" w:line="240" w:lineRule="auto"/>
              <w:ind w:left="0" w:firstLine="60"/>
              <w:jc w:val="center"/>
              <w:rPr>
                <w:rFonts w:ascii="Arial" w:hAnsi="Arial" w:cs="Arial"/>
                <w:color w:val="000000" w:themeColor="text1"/>
                <w:szCs w:val="24"/>
                <w14:textFill>
                  <w14:solidFill>
                    <w14:schemeClr w14:val="tx1"/>
                  </w14:solidFill>
                </w14:textFill>
              </w:rPr>
            </w:pPr>
          </w:p>
        </w:tc>
      </w:tr>
      <w:tr w14:paraId="557EE827">
        <w:tblPrEx>
          <w:tblCellMar>
            <w:top w:w="0" w:type="dxa"/>
            <w:left w:w="0" w:type="dxa"/>
            <w:bottom w:w="0" w:type="dxa"/>
            <w:right w:w="77" w:type="dxa"/>
          </w:tblCellMar>
        </w:tblPrEx>
        <w:trPr>
          <w:trHeight w:val="256" w:hRule="atLeast"/>
        </w:trPr>
        <w:tc>
          <w:tcPr>
            <w:tcW w:w="436" w:type="dxa"/>
            <w:tcBorders>
              <w:top w:val="single" w:color="000000" w:sz="8" w:space="0"/>
              <w:left w:val="single" w:color="000000" w:sz="8" w:space="0"/>
              <w:bottom w:val="single" w:color="000000" w:sz="8" w:space="0"/>
              <w:right w:val="single" w:color="000000" w:sz="8" w:space="0"/>
            </w:tcBorders>
          </w:tcPr>
          <w:p w14:paraId="222D7822">
            <w:pPr>
              <w:spacing w:after="0" w:line="240" w:lineRule="auto"/>
              <w:ind w:left="0" w:firstLine="709"/>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1</w:t>
            </w:r>
          </w:p>
        </w:tc>
        <w:tc>
          <w:tcPr>
            <w:tcW w:w="2409" w:type="dxa"/>
            <w:tcBorders>
              <w:top w:val="single" w:color="000000" w:sz="8" w:space="0"/>
              <w:left w:val="single" w:color="000000" w:sz="8" w:space="0"/>
              <w:bottom w:val="single" w:color="000000" w:sz="8" w:space="0"/>
              <w:right w:val="single" w:color="000000" w:sz="8" w:space="0"/>
            </w:tcBorders>
          </w:tcPr>
          <w:p w14:paraId="45668758">
            <w:pPr>
              <w:spacing w:after="0" w:line="240" w:lineRule="auto"/>
              <w:ind w:left="0" w:firstLine="709"/>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2</w:t>
            </w:r>
          </w:p>
        </w:tc>
        <w:tc>
          <w:tcPr>
            <w:tcW w:w="3250" w:type="dxa"/>
            <w:tcBorders>
              <w:top w:val="single" w:color="000000" w:sz="8" w:space="0"/>
              <w:left w:val="single" w:color="000000" w:sz="8" w:space="0"/>
              <w:bottom w:val="single" w:color="000000" w:sz="8" w:space="0"/>
              <w:right w:val="single" w:color="000000" w:sz="8" w:space="0"/>
            </w:tcBorders>
          </w:tcPr>
          <w:p w14:paraId="09631064">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3</w:t>
            </w:r>
          </w:p>
        </w:tc>
        <w:tc>
          <w:tcPr>
            <w:tcW w:w="2559" w:type="dxa"/>
            <w:tcBorders>
              <w:top w:val="single" w:color="000000" w:sz="8" w:space="0"/>
              <w:left w:val="single" w:color="000000" w:sz="8" w:space="0"/>
              <w:bottom w:val="single" w:color="000000" w:sz="8" w:space="0"/>
              <w:right w:val="single" w:color="000000" w:sz="8" w:space="0"/>
            </w:tcBorders>
          </w:tcPr>
          <w:p w14:paraId="38788281">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4</w:t>
            </w:r>
          </w:p>
        </w:tc>
        <w:tc>
          <w:tcPr>
            <w:tcW w:w="2129" w:type="dxa"/>
            <w:tcBorders>
              <w:top w:val="single" w:color="000000" w:sz="8" w:space="0"/>
              <w:left w:val="single" w:color="000000" w:sz="8" w:space="0"/>
              <w:bottom w:val="single" w:color="000000" w:sz="8" w:space="0"/>
              <w:right w:val="single" w:color="000000" w:sz="8" w:space="0"/>
            </w:tcBorders>
          </w:tcPr>
          <w:p w14:paraId="02334EDB">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5</w:t>
            </w:r>
          </w:p>
        </w:tc>
        <w:tc>
          <w:tcPr>
            <w:tcW w:w="1783" w:type="dxa"/>
            <w:tcBorders>
              <w:top w:val="single" w:color="000000" w:sz="8" w:space="0"/>
              <w:left w:val="single" w:color="000000" w:sz="8" w:space="0"/>
              <w:bottom w:val="single" w:color="000000" w:sz="8" w:space="0"/>
              <w:right w:val="single" w:color="000000" w:sz="8" w:space="0"/>
            </w:tcBorders>
          </w:tcPr>
          <w:p w14:paraId="0564DFAF">
            <w:pPr>
              <w:spacing w:after="0" w:line="240" w:lineRule="auto"/>
              <w:ind w:left="0" w:firstLine="0"/>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6</w:t>
            </w:r>
          </w:p>
        </w:tc>
        <w:tc>
          <w:tcPr>
            <w:tcW w:w="2189" w:type="dxa"/>
            <w:tcBorders>
              <w:top w:val="single" w:color="000000" w:sz="8" w:space="0"/>
              <w:left w:val="single" w:color="000000" w:sz="8" w:space="0"/>
              <w:bottom w:val="single" w:color="000000" w:sz="8" w:space="0"/>
              <w:right w:val="single" w:color="000000" w:sz="8" w:space="0"/>
            </w:tcBorders>
          </w:tcPr>
          <w:p w14:paraId="09E5F1EE">
            <w:pPr>
              <w:spacing w:after="0" w:line="240" w:lineRule="auto"/>
              <w:ind w:left="0" w:firstLine="60"/>
              <w:jc w:val="center"/>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7</w:t>
            </w:r>
          </w:p>
        </w:tc>
      </w:tr>
      <w:tr w14:paraId="68881560">
        <w:tblPrEx>
          <w:tblCellMar>
            <w:top w:w="0" w:type="dxa"/>
            <w:left w:w="0" w:type="dxa"/>
            <w:bottom w:w="0" w:type="dxa"/>
            <w:right w:w="77" w:type="dxa"/>
          </w:tblCellMar>
        </w:tblPrEx>
        <w:trPr>
          <w:trHeight w:val="257" w:hRule="atLeast"/>
        </w:trPr>
        <w:tc>
          <w:tcPr>
            <w:tcW w:w="436" w:type="dxa"/>
            <w:tcBorders>
              <w:top w:val="single" w:color="000000" w:sz="8" w:space="0"/>
              <w:left w:val="single" w:color="000000" w:sz="8" w:space="0"/>
              <w:bottom w:val="single" w:color="000000" w:sz="8" w:space="0"/>
              <w:right w:val="single" w:color="000000" w:sz="8" w:space="0"/>
            </w:tcBorders>
          </w:tcPr>
          <w:p w14:paraId="009D13AA">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2409" w:type="dxa"/>
            <w:tcBorders>
              <w:top w:val="single" w:color="000000" w:sz="8" w:space="0"/>
              <w:left w:val="single" w:color="000000" w:sz="8" w:space="0"/>
              <w:bottom w:val="single" w:color="000000" w:sz="8" w:space="0"/>
              <w:right w:val="single" w:color="000000" w:sz="8" w:space="0"/>
            </w:tcBorders>
          </w:tcPr>
          <w:p w14:paraId="25081822">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3250" w:type="dxa"/>
            <w:tcBorders>
              <w:top w:val="single" w:color="000000" w:sz="8" w:space="0"/>
              <w:left w:val="single" w:color="000000" w:sz="8" w:space="0"/>
              <w:bottom w:val="single" w:color="000000" w:sz="8" w:space="0"/>
              <w:right w:val="single" w:color="000000" w:sz="8" w:space="0"/>
            </w:tcBorders>
          </w:tcPr>
          <w:p w14:paraId="42928CBF">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2559" w:type="dxa"/>
            <w:tcBorders>
              <w:top w:val="single" w:color="000000" w:sz="8" w:space="0"/>
              <w:left w:val="single" w:color="000000" w:sz="8" w:space="0"/>
              <w:bottom w:val="single" w:color="000000" w:sz="8" w:space="0"/>
              <w:right w:val="single" w:color="000000" w:sz="8" w:space="0"/>
            </w:tcBorders>
          </w:tcPr>
          <w:p w14:paraId="0B2E49CD">
            <w:pPr>
              <w:spacing w:after="0" w:line="240" w:lineRule="auto"/>
              <w:ind w:left="0"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2129" w:type="dxa"/>
            <w:tcBorders>
              <w:top w:val="single" w:color="000000" w:sz="8" w:space="0"/>
              <w:left w:val="single" w:color="000000" w:sz="8" w:space="0"/>
              <w:bottom w:val="single" w:color="000000" w:sz="8" w:space="0"/>
              <w:right w:val="single" w:color="000000" w:sz="8" w:space="0"/>
            </w:tcBorders>
          </w:tcPr>
          <w:p w14:paraId="09D20781">
            <w:pPr>
              <w:spacing w:after="0" w:line="240" w:lineRule="auto"/>
              <w:ind w:left="0"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1783" w:type="dxa"/>
            <w:tcBorders>
              <w:top w:val="single" w:color="000000" w:sz="8" w:space="0"/>
              <w:left w:val="single" w:color="000000" w:sz="8" w:space="0"/>
              <w:bottom w:val="single" w:color="000000" w:sz="8" w:space="0"/>
              <w:right w:val="single" w:color="000000" w:sz="8" w:space="0"/>
            </w:tcBorders>
          </w:tcPr>
          <w:p w14:paraId="5976A505">
            <w:pPr>
              <w:spacing w:after="0" w:line="240" w:lineRule="auto"/>
              <w:ind w:left="0"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2189" w:type="dxa"/>
            <w:tcBorders>
              <w:top w:val="single" w:color="000000" w:sz="8" w:space="0"/>
              <w:left w:val="single" w:color="000000" w:sz="8" w:space="0"/>
              <w:bottom w:val="single" w:color="000000" w:sz="8" w:space="0"/>
              <w:right w:val="single" w:color="000000" w:sz="8" w:space="0"/>
            </w:tcBorders>
          </w:tcPr>
          <w:p w14:paraId="37A5A3C2">
            <w:pPr>
              <w:spacing w:after="0" w:line="240" w:lineRule="auto"/>
              <w:ind w:left="0" w:firstLine="6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r>
      <w:tr w14:paraId="6C1F5C1E">
        <w:tblPrEx>
          <w:tblCellMar>
            <w:top w:w="0" w:type="dxa"/>
            <w:left w:w="0" w:type="dxa"/>
            <w:bottom w:w="0" w:type="dxa"/>
            <w:right w:w="77" w:type="dxa"/>
          </w:tblCellMar>
        </w:tblPrEx>
        <w:trPr>
          <w:trHeight w:val="253" w:hRule="atLeast"/>
        </w:trPr>
        <w:tc>
          <w:tcPr>
            <w:tcW w:w="436" w:type="dxa"/>
            <w:tcBorders>
              <w:top w:val="single" w:color="000000" w:sz="8" w:space="0"/>
              <w:left w:val="single" w:color="000000" w:sz="8" w:space="0"/>
              <w:bottom w:val="single" w:color="000000" w:sz="8" w:space="0"/>
              <w:right w:val="single" w:color="000000" w:sz="8" w:space="0"/>
            </w:tcBorders>
          </w:tcPr>
          <w:p w14:paraId="47A90427">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2409" w:type="dxa"/>
            <w:tcBorders>
              <w:top w:val="single" w:color="000000" w:sz="8" w:space="0"/>
              <w:left w:val="single" w:color="000000" w:sz="8" w:space="0"/>
              <w:bottom w:val="single" w:color="000000" w:sz="8" w:space="0"/>
              <w:right w:val="single" w:color="000000" w:sz="8" w:space="0"/>
            </w:tcBorders>
          </w:tcPr>
          <w:p w14:paraId="3A1124CF">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3250" w:type="dxa"/>
            <w:tcBorders>
              <w:top w:val="single" w:color="000000" w:sz="8" w:space="0"/>
              <w:left w:val="single" w:color="000000" w:sz="8" w:space="0"/>
              <w:bottom w:val="single" w:color="000000" w:sz="8" w:space="0"/>
              <w:right w:val="single" w:color="000000" w:sz="8" w:space="0"/>
            </w:tcBorders>
          </w:tcPr>
          <w:p w14:paraId="3EBDEE78">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2559" w:type="dxa"/>
            <w:tcBorders>
              <w:top w:val="single" w:color="000000" w:sz="8" w:space="0"/>
              <w:left w:val="single" w:color="000000" w:sz="8" w:space="0"/>
              <w:bottom w:val="single" w:color="000000" w:sz="8" w:space="0"/>
              <w:right w:val="single" w:color="000000" w:sz="8" w:space="0"/>
            </w:tcBorders>
          </w:tcPr>
          <w:p w14:paraId="17724032">
            <w:pPr>
              <w:spacing w:after="0"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2129" w:type="dxa"/>
            <w:tcBorders>
              <w:top w:val="single" w:color="000000" w:sz="8" w:space="0"/>
              <w:left w:val="single" w:color="000000" w:sz="8" w:space="0"/>
              <w:bottom w:val="single" w:color="000000" w:sz="8" w:space="0"/>
              <w:right w:val="single" w:color="000000" w:sz="8" w:space="0"/>
            </w:tcBorders>
          </w:tcPr>
          <w:p w14:paraId="15158666">
            <w:pPr>
              <w:spacing w:after="0" w:line="240" w:lineRule="auto"/>
              <w:ind w:left="0"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1783" w:type="dxa"/>
            <w:tcBorders>
              <w:top w:val="single" w:color="000000" w:sz="8" w:space="0"/>
              <w:left w:val="single" w:color="000000" w:sz="8" w:space="0"/>
              <w:bottom w:val="single" w:color="000000" w:sz="8" w:space="0"/>
              <w:right w:val="single" w:color="000000" w:sz="8" w:space="0"/>
            </w:tcBorders>
          </w:tcPr>
          <w:p w14:paraId="75D1AE6C">
            <w:pPr>
              <w:spacing w:after="0" w:line="240" w:lineRule="auto"/>
              <w:ind w:left="0" w:firstLine="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c>
          <w:tcPr>
            <w:tcW w:w="2189" w:type="dxa"/>
            <w:tcBorders>
              <w:top w:val="single" w:color="000000" w:sz="8" w:space="0"/>
              <w:left w:val="single" w:color="000000" w:sz="8" w:space="0"/>
              <w:bottom w:val="single" w:color="000000" w:sz="8" w:space="0"/>
              <w:right w:val="single" w:color="000000" w:sz="8" w:space="0"/>
            </w:tcBorders>
          </w:tcPr>
          <w:p w14:paraId="081D6E5B">
            <w:pPr>
              <w:spacing w:after="0" w:line="240" w:lineRule="auto"/>
              <w:ind w:left="0" w:firstLine="60"/>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p>
        </w:tc>
      </w:tr>
    </w:tbl>
    <w:p w14:paraId="0A1DDA8C">
      <w:pPr>
        <w:spacing w:after="0" w:line="240" w:lineRule="auto"/>
        <w:ind w:left="0" w:right="965"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 </w:t>
      </w:r>
    </w:p>
    <w:p w14:paraId="3655D2D9">
      <w:pPr>
        <w:spacing w:after="29" w:line="240" w:lineRule="auto"/>
        <w:ind w:left="0" w:firstLine="709"/>
        <w:rPr>
          <w:rFonts w:ascii="Arial" w:hAnsi="Arial" w:cs="Arial"/>
          <w:color w:val="000000" w:themeColor="text1"/>
          <w:szCs w:val="24"/>
          <w14:textFill>
            <w14:solidFill>
              <w14:schemeClr w14:val="tx1"/>
            </w14:solidFill>
          </w14:textFill>
        </w:rPr>
      </w:pPr>
      <w:r>
        <w:rPr>
          <w:rFonts w:ascii="Arial" w:hAnsi="Arial" w:cs="Arial"/>
          <w:color w:val="000000" w:themeColor="text1"/>
          <w:szCs w:val="24"/>
          <w14:textFill>
            <w14:solidFill>
              <w14:schemeClr w14:val="tx1"/>
            </w14:solidFill>
          </w14:textFill>
        </w:rPr>
        <w:t xml:space="preserve">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 </w:t>
      </w:r>
      <w:r>
        <w:rPr>
          <w:rFonts w:ascii="Arial" w:hAnsi="Arial" w:cs="Arial"/>
          <w:color w:val="000000" w:themeColor="text1"/>
          <w:szCs w:val="24"/>
          <w14:textFill>
            <w14:solidFill>
              <w14:schemeClr w14:val="tx1"/>
            </w14:solidFill>
          </w14:textFill>
        </w:rPr>
        <w:tab/>
      </w:r>
      <w:r>
        <w:rPr>
          <w:rFonts w:ascii="Arial" w:hAnsi="Arial" w:cs="Arial"/>
          <w:color w:val="000000" w:themeColor="text1"/>
          <w:szCs w:val="24"/>
          <w14:textFill>
            <w14:solidFill>
              <w14:schemeClr w14:val="tx1"/>
            </w14:solidFill>
          </w14:textFill>
        </w:rPr>
        <w:t xml:space="preserve"> </w:t>
      </w:r>
    </w:p>
    <w:p w14:paraId="1586AC32">
      <w:pPr>
        <w:spacing w:after="1" w:line="240" w:lineRule="auto"/>
        <w:ind w:left="0" w:right="9555"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    </w:t>
      </w:r>
    </w:p>
    <w:p w14:paraId="6A88BA13">
      <w:pPr>
        <w:spacing w:after="217" w:line="240" w:lineRule="auto"/>
        <w:ind w:left="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 </w:t>
      </w:r>
    </w:p>
    <w:p w14:paraId="1A5768C9">
      <w:pPr>
        <w:spacing w:after="220" w:line="240" w:lineRule="auto"/>
        <w:ind w:left="0" w:firstLine="709"/>
        <w:rPr>
          <w:rFonts w:ascii="Arial" w:hAnsi="Arial" w:cs="Arial"/>
          <w:b/>
          <w:color w:val="000000" w:themeColor="text1"/>
          <w:szCs w:val="24"/>
          <w14:textFill>
            <w14:solidFill>
              <w14:schemeClr w14:val="tx1"/>
            </w14:solidFill>
          </w14:textFill>
        </w:rPr>
        <w:sectPr>
          <w:pgSz w:w="16838" w:h="11906" w:orient="landscape"/>
          <w:pgMar w:top="1701" w:right="1140" w:bottom="578" w:left="1151" w:header="720" w:footer="720" w:gutter="0"/>
          <w:cols w:space="720" w:num="1"/>
        </w:sectPr>
      </w:pPr>
    </w:p>
    <w:p w14:paraId="265BA07E">
      <w:pPr>
        <w:spacing w:after="220" w:line="240" w:lineRule="auto"/>
        <w:ind w:left="0" w:firstLine="709"/>
        <w:rPr>
          <w:rFonts w:ascii="Arial" w:hAnsi="Arial" w:cs="Arial"/>
          <w:color w:val="000000" w:themeColor="text1"/>
          <w:szCs w:val="24"/>
          <w14:textFill>
            <w14:solidFill>
              <w14:schemeClr w14:val="tx1"/>
            </w14:solidFill>
          </w14:textFill>
        </w:rPr>
      </w:pPr>
      <w:r>
        <w:rPr>
          <w:rFonts w:ascii="Arial" w:hAnsi="Arial" w:cs="Arial"/>
          <w:b/>
          <w:color w:val="000000" w:themeColor="text1"/>
          <w:szCs w:val="24"/>
          <w14:textFill>
            <w14:solidFill>
              <w14:schemeClr w14:val="tx1"/>
            </w14:solidFill>
          </w14:textFill>
        </w:rPr>
        <w:t xml:space="preserve"> </w:t>
      </w:r>
    </w:p>
    <w:sectPr>
      <w:pgSz w:w="11906" w:h="16838"/>
      <w:pgMar w:top="1137" w:right="579" w:bottom="1151" w:left="1702"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angal">
    <w:altName w:val="Segoe Print"/>
    <w:panose1 w:val="00000400000000000000"/>
    <w:charset w:val="00"/>
    <w:family w:val="roman"/>
    <w:pitch w:val="default"/>
    <w:sig w:usb0="00000000" w:usb1="00000000" w:usb2="00000000" w:usb3="00000000" w:csb0="00000001"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5" w:lineRule="auto"/>
      </w:pPr>
      <w:r>
        <w:separator/>
      </w:r>
    </w:p>
  </w:footnote>
  <w:footnote w:type="continuationSeparator" w:id="1">
    <w:p>
      <w:pPr>
        <w:spacing w:before="0" w:after="0" w:line="30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547DE"/>
    <w:multiLevelType w:val="multilevel"/>
    <w:tmpl w:val="001547DE"/>
    <w:lvl w:ilvl="0" w:tentative="0">
      <w:start w:val="1"/>
      <w:numFmt w:val="bullet"/>
      <w:lvlText w:val="-"/>
      <w:lvlJc w:val="left"/>
      <w:pPr>
        <w:ind w:left="7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
    <w:nsid w:val="03881F2B"/>
    <w:multiLevelType w:val="multilevel"/>
    <w:tmpl w:val="03881F2B"/>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
    <w:nsid w:val="091A5AA0"/>
    <w:multiLevelType w:val="multilevel"/>
    <w:tmpl w:val="091A5AA0"/>
    <w:lvl w:ilvl="0" w:tentative="0">
      <w:start w:val="1"/>
      <w:numFmt w:val="bullet"/>
      <w:lvlText w:val="-"/>
      <w:lvlJc w:val="left"/>
      <w:pPr>
        <w:ind w:left="7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
    <w:nsid w:val="0E63168B"/>
    <w:multiLevelType w:val="multilevel"/>
    <w:tmpl w:val="0E63168B"/>
    <w:lvl w:ilvl="0" w:tentative="0">
      <w:start w:val="1"/>
      <w:numFmt w:val="bullet"/>
      <w:lvlText w:val=""/>
      <w:lvlJc w:val="left"/>
      <w:pPr>
        <w:ind w:left="1424" w:hanging="360"/>
      </w:pPr>
      <w:rPr>
        <w:rFonts w:hint="default" w:ascii="Symbol" w:hAnsi="Symbol"/>
      </w:rPr>
    </w:lvl>
    <w:lvl w:ilvl="1" w:tentative="0">
      <w:start w:val="1"/>
      <w:numFmt w:val="bullet"/>
      <w:lvlText w:val="o"/>
      <w:lvlJc w:val="left"/>
      <w:pPr>
        <w:ind w:left="2144" w:hanging="360"/>
      </w:pPr>
      <w:rPr>
        <w:rFonts w:hint="default" w:ascii="Courier New" w:hAnsi="Courier New" w:cs="Courier New"/>
      </w:rPr>
    </w:lvl>
    <w:lvl w:ilvl="2" w:tentative="0">
      <w:start w:val="1"/>
      <w:numFmt w:val="bullet"/>
      <w:lvlText w:val=""/>
      <w:lvlJc w:val="left"/>
      <w:pPr>
        <w:ind w:left="2864" w:hanging="360"/>
      </w:pPr>
      <w:rPr>
        <w:rFonts w:hint="default" w:ascii="Wingdings" w:hAnsi="Wingdings"/>
      </w:rPr>
    </w:lvl>
    <w:lvl w:ilvl="3" w:tentative="0">
      <w:start w:val="1"/>
      <w:numFmt w:val="bullet"/>
      <w:lvlText w:val=""/>
      <w:lvlJc w:val="left"/>
      <w:pPr>
        <w:ind w:left="3584" w:hanging="360"/>
      </w:pPr>
      <w:rPr>
        <w:rFonts w:hint="default" w:ascii="Symbol" w:hAnsi="Symbol"/>
      </w:rPr>
    </w:lvl>
    <w:lvl w:ilvl="4" w:tentative="0">
      <w:start w:val="1"/>
      <w:numFmt w:val="bullet"/>
      <w:lvlText w:val="o"/>
      <w:lvlJc w:val="left"/>
      <w:pPr>
        <w:ind w:left="4304" w:hanging="360"/>
      </w:pPr>
      <w:rPr>
        <w:rFonts w:hint="default" w:ascii="Courier New" w:hAnsi="Courier New" w:cs="Courier New"/>
      </w:rPr>
    </w:lvl>
    <w:lvl w:ilvl="5" w:tentative="0">
      <w:start w:val="1"/>
      <w:numFmt w:val="bullet"/>
      <w:lvlText w:val=""/>
      <w:lvlJc w:val="left"/>
      <w:pPr>
        <w:ind w:left="5024" w:hanging="360"/>
      </w:pPr>
      <w:rPr>
        <w:rFonts w:hint="default" w:ascii="Wingdings" w:hAnsi="Wingdings"/>
      </w:rPr>
    </w:lvl>
    <w:lvl w:ilvl="6" w:tentative="0">
      <w:start w:val="1"/>
      <w:numFmt w:val="bullet"/>
      <w:lvlText w:val=""/>
      <w:lvlJc w:val="left"/>
      <w:pPr>
        <w:ind w:left="5744" w:hanging="360"/>
      </w:pPr>
      <w:rPr>
        <w:rFonts w:hint="default" w:ascii="Symbol" w:hAnsi="Symbol"/>
      </w:rPr>
    </w:lvl>
    <w:lvl w:ilvl="7" w:tentative="0">
      <w:start w:val="1"/>
      <w:numFmt w:val="bullet"/>
      <w:lvlText w:val="o"/>
      <w:lvlJc w:val="left"/>
      <w:pPr>
        <w:ind w:left="6464" w:hanging="360"/>
      </w:pPr>
      <w:rPr>
        <w:rFonts w:hint="default" w:ascii="Courier New" w:hAnsi="Courier New" w:cs="Courier New"/>
      </w:rPr>
    </w:lvl>
    <w:lvl w:ilvl="8" w:tentative="0">
      <w:start w:val="1"/>
      <w:numFmt w:val="bullet"/>
      <w:lvlText w:val=""/>
      <w:lvlJc w:val="left"/>
      <w:pPr>
        <w:ind w:left="7184" w:hanging="360"/>
      </w:pPr>
      <w:rPr>
        <w:rFonts w:hint="default" w:ascii="Wingdings" w:hAnsi="Wingdings"/>
      </w:rPr>
    </w:lvl>
  </w:abstractNum>
  <w:abstractNum w:abstractNumId="4">
    <w:nsid w:val="15FC24DC"/>
    <w:multiLevelType w:val="multilevel"/>
    <w:tmpl w:val="15FC24DC"/>
    <w:lvl w:ilvl="0" w:tentative="0">
      <w:start w:val="2"/>
      <w:numFmt w:val="decimal"/>
      <w:lvlText w:val="%1"/>
      <w:lvlJc w:val="left"/>
      <w:pPr>
        <w:ind w:left="36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1" w:tentative="0">
      <w:start w:val="8"/>
      <w:numFmt w:val="decimal"/>
      <w:lvlRestart w:val="0"/>
      <w:lvlText w:val="%1.%2."/>
      <w:lvlJc w:val="left"/>
      <w:pPr>
        <w:ind w:left="66"/>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36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08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80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52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24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96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68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abstractNum>
  <w:abstractNum w:abstractNumId="5">
    <w:nsid w:val="1C261018"/>
    <w:multiLevelType w:val="multilevel"/>
    <w:tmpl w:val="1C261018"/>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
    <w:nsid w:val="3A8C5B44"/>
    <w:multiLevelType w:val="multilevel"/>
    <w:tmpl w:val="3A8C5B44"/>
    <w:lvl w:ilvl="0" w:tentative="0">
      <w:start w:val="1"/>
      <w:numFmt w:val="bullet"/>
      <w:lvlText w:val="-"/>
      <w:lvlJc w:val="left"/>
      <w:pPr>
        <w:ind w:left="7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7">
    <w:nsid w:val="3C8B690A"/>
    <w:multiLevelType w:val="multilevel"/>
    <w:tmpl w:val="3C8B690A"/>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8">
    <w:nsid w:val="46487CB8"/>
    <w:multiLevelType w:val="multilevel"/>
    <w:tmpl w:val="46487CB8"/>
    <w:lvl w:ilvl="0" w:tentative="0">
      <w:start w:val="1"/>
      <w:numFmt w:val="bullet"/>
      <w:lvlText w:val="-"/>
      <w:lvlJc w:val="left"/>
      <w:pPr>
        <w:ind w:left="13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9">
    <w:nsid w:val="49921EB6"/>
    <w:multiLevelType w:val="multilevel"/>
    <w:tmpl w:val="49921EB6"/>
    <w:lvl w:ilvl="0" w:tentative="0">
      <w:start w:val="1"/>
      <w:numFmt w:val="decimal"/>
      <w:lvlText w:val="%1)"/>
      <w:lvlJc w:val="left"/>
      <w:pPr>
        <w:ind w:left="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0">
    <w:nsid w:val="4B677163"/>
    <w:multiLevelType w:val="multilevel"/>
    <w:tmpl w:val="4B677163"/>
    <w:lvl w:ilvl="0" w:tentative="0">
      <w:start w:val="1"/>
      <w:numFmt w:val="bullet"/>
      <w:lvlText w:val=""/>
      <w:lvlJc w:val="left"/>
      <w:pPr>
        <w:ind w:left="799" w:hanging="360"/>
      </w:pPr>
      <w:rPr>
        <w:rFonts w:hint="default" w:ascii="Symbol" w:hAnsi="Symbol"/>
      </w:rPr>
    </w:lvl>
    <w:lvl w:ilvl="1" w:tentative="0">
      <w:start w:val="1"/>
      <w:numFmt w:val="bullet"/>
      <w:lvlText w:val="o"/>
      <w:lvlJc w:val="left"/>
      <w:pPr>
        <w:ind w:left="1519" w:hanging="360"/>
      </w:pPr>
      <w:rPr>
        <w:rFonts w:hint="default" w:ascii="Courier New" w:hAnsi="Courier New" w:cs="Courier New"/>
      </w:rPr>
    </w:lvl>
    <w:lvl w:ilvl="2" w:tentative="0">
      <w:start w:val="1"/>
      <w:numFmt w:val="bullet"/>
      <w:lvlText w:val=""/>
      <w:lvlJc w:val="left"/>
      <w:pPr>
        <w:ind w:left="2239" w:hanging="360"/>
      </w:pPr>
      <w:rPr>
        <w:rFonts w:hint="default" w:ascii="Wingdings" w:hAnsi="Wingdings"/>
      </w:rPr>
    </w:lvl>
    <w:lvl w:ilvl="3" w:tentative="0">
      <w:start w:val="1"/>
      <w:numFmt w:val="bullet"/>
      <w:lvlText w:val=""/>
      <w:lvlJc w:val="left"/>
      <w:pPr>
        <w:ind w:left="2959" w:hanging="360"/>
      </w:pPr>
      <w:rPr>
        <w:rFonts w:hint="default" w:ascii="Symbol" w:hAnsi="Symbol"/>
      </w:rPr>
    </w:lvl>
    <w:lvl w:ilvl="4" w:tentative="0">
      <w:start w:val="1"/>
      <w:numFmt w:val="bullet"/>
      <w:lvlText w:val="o"/>
      <w:lvlJc w:val="left"/>
      <w:pPr>
        <w:ind w:left="3679" w:hanging="360"/>
      </w:pPr>
      <w:rPr>
        <w:rFonts w:hint="default" w:ascii="Courier New" w:hAnsi="Courier New" w:cs="Courier New"/>
      </w:rPr>
    </w:lvl>
    <w:lvl w:ilvl="5" w:tentative="0">
      <w:start w:val="1"/>
      <w:numFmt w:val="bullet"/>
      <w:lvlText w:val=""/>
      <w:lvlJc w:val="left"/>
      <w:pPr>
        <w:ind w:left="4399" w:hanging="360"/>
      </w:pPr>
      <w:rPr>
        <w:rFonts w:hint="default" w:ascii="Wingdings" w:hAnsi="Wingdings"/>
      </w:rPr>
    </w:lvl>
    <w:lvl w:ilvl="6" w:tentative="0">
      <w:start w:val="1"/>
      <w:numFmt w:val="bullet"/>
      <w:lvlText w:val=""/>
      <w:lvlJc w:val="left"/>
      <w:pPr>
        <w:ind w:left="5119" w:hanging="360"/>
      </w:pPr>
      <w:rPr>
        <w:rFonts w:hint="default" w:ascii="Symbol" w:hAnsi="Symbol"/>
      </w:rPr>
    </w:lvl>
    <w:lvl w:ilvl="7" w:tentative="0">
      <w:start w:val="1"/>
      <w:numFmt w:val="bullet"/>
      <w:lvlText w:val="o"/>
      <w:lvlJc w:val="left"/>
      <w:pPr>
        <w:ind w:left="5839" w:hanging="360"/>
      </w:pPr>
      <w:rPr>
        <w:rFonts w:hint="default" w:ascii="Courier New" w:hAnsi="Courier New" w:cs="Courier New"/>
      </w:rPr>
    </w:lvl>
    <w:lvl w:ilvl="8" w:tentative="0">
      <w:start w:val="1"/>
      <w:numFmt w:val="bullet"/>
      <w:lvlText w:val=""/>
      <w:lvlJc w:val="left"/>
      <w:pPr>
        <w:ind w:left="6559" w:hanging="360"/>
      </w:pPr>
      <w:rPr>
        <w:rFonts w:hint="default" w:ascii="Wingdings" w:hAnsi="Wingdings"/>
      </w:rPr>
    </w:lvl>
  </w:abstractNum>
  <w:abstractNum w:abstractNumId="11">
    <w:nsid w:val="546A1EB7"/>
    <w:multiLevelType w:val="multilevel"/>
    <w:tmpl w:val="546A1EB7"/>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2">
    <w:nsid w:val="561A6841"/>
    <w:multiLevelType w:val="multilevel"/>
    <w:tmpl w:val="561A6841"/>
    <w:lvl w:ilvl="0" w:tentative="0">
      <w:start w:val="1"/>
      <w:numFmt w:val="bullet"/>
      <w:lvlText w:val=""/>
      <w:lvlJc w:val="left"/>
      <w:pPr>
        <w:ind w:left="1424" w:hanging="360"/>
      </w:pPr>
      <w:rPr>
        <w:rFonts w:hint="default" w:ascii="Symbol" w:hAnsi="Symbol"/>
      </w:rPr>
    </w:lvl>
    <w:lvl w:ilvl="1" w:tentative="0">
      <w:start w:val="1"/>
      <w:numFmt w:val="bullet"/>
      <w:lvlText w:val="o"/>
      <w:lvlJc w:val="left"/>
      <w:pPr>
        <w:ind w:left="2144" w:hanging="360"/>
      </w:pPr>
      <w:rPr>
        <w:rFonts w:hint="default" w:ascii="Courier New" w:hAnsi="Courier New" w:cs="Courier New"/>
      </w:rPr>
    </w:lvl>
    <w:lvl w:ilvl="2" w:tentative="0">
      <w:start w:val="1"/>
      <w:numFmt w:val="bullet"/>
      <w:lvlText w:val=""/>
      <w:lvlJc w:val="left"/>
      <w:pPr>
        <w:ind w:left="2864" w:hanging="360"/>
      </w:pPr>
      <w:rPr>
        <w:rFonts w:hint="default" w:ascii="Wingdings" w:hAnsi="Wingdings"/>
      </w:rPr>
    </w:lvl>
    <w:lvl w:ilvl="3" w:tentative="0">
      <w:start w:val="1"/>
      <w:numFmt w:val="bullet"/>
      <w:lvlText w:val=""/>
      <w:lvlJc w:val="left"/>
      <w:pPr>
        <w:ind w:left="3584" w:hanging="360"/>
      </w:pPr>
      <w:rPr>
        <w:rFonts w:hint="default" w:ascii="Symbol" w:hAnsi="Symbol"/>
      </w:rPr>
    </w:lvl>
    <w:lvl w:ilvl="4" w:tentative="0">
      <w:start w:val="1"/>
      <w:numFmt w:val="bullet"/>
      <w:lvlText w:val="o"/>
      <w:lvlJc w:val="left"/>
      <w:pPr>
        <w:ind w:left="4304" w:hanging="360"/>
      </w:pPr>
      <w:rPr>
        <w:rFonts w:hint="default" w:ascii="Courier New" w:hAnsi="Courier New" w:cs="Courier New"/>
      </w:rPr>
    </w:lvl>
    <w:lvl w:ilvl="5" w:tentative="0">
      <w:start w:val="1"/>
      <w:numFmt w:val="bullet"/>
      <w:lvlText w:val=""/>
      <w:lvlJc w:val="left"/>
      <w:pPr>
        <w:ind w:left="5024" w:hanging="360"/>
      </w:pPr>
      <w:rPr>
        <w:rFonts w:hint="default" w:ascii="Wingdings" w:hAnsi="Wingdings"/>
      </w:rPr>
    </w:lvl>
    <w:lvl w:ilvl="6" w:tentative="0">
      <w:start w:val="1"/>
      <w:numFmt w:val="bullet"/>
      <w:lvlText w:val=""/>
      <w:lvlJc w:val="left"/>
      <w:pPr>
        <w:ind w:left="5744" w:hanging="360"/>
      </w:pPr>
      <w:rPr>
        <w:rFonts w:hint="default" w:ascii="Symbol" w:hAnsi="Symbol"/>
      </w:rPr>
    </w:lvl>
    <w:lvl w:ilvl="7" w:tentative="0">
      <w:start w:val="1"/>
      <w:numFmt w:val="bullet"/>
      <w:lvlText w:val="o"/>
      <w:lvlJc w:val="left"/>
      <w:pPr>
        <w:ind w:left="6464" w:hanging="360"/>
      </w:pPr>
      <w:rPr>
        <w:rFonts w:hint="default" w:ascii="Courier New" w:hAnsi="Courier New" w:cs="Courier New"/>
      </w:rPr>
    </w:lvl>
    <w:lvl w:ilvl="8" w:tentative="0">
      <w:start w:val="1"/>
      <w:numFmt w:val="bullet"/>
      <w:lvlText w:val=""/>
      <w:lvlJc w:val="left"/>
      <w:pPr>
        <w:ind w:left="7184" w:hanging="360"/>
      </w:pPr>
      <w:rPr>
        <w:rFonts w:hint="default" w:ascii="Wingdings" w:hAnsi="Wingdings"/>
      </w:rPr>
    </w:lvl>
  </w:abstractNum>
  <w:abstractNum w:abstractNumId="13">
    <w:nsid w:val="59903A64"/>
    <w:multiLevelType w:val="multilevel"/>
    <w:tmpl w:val="59903A64"/>
    <w:lvl w:ilvl="0" w:tentative="0">
      <w:start w:val="3"/>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2"/>
      <w:numFmt w:val="decimal"/>
      <w:lvlText w:val="%1.%2"/>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decimal"/>
      <w:lvlRestart w:val="0"/>
      <w:lvlText w:val="%1.%2.%3."/>
      <w:lvlJc w:val="left"/>
      <w:pPr>
        <w:ind w:left="73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4">
    <w:nsid w:val="659B27D2"/>
    <w:multiLevelType w:val="multilevel"/>
    <w:tmpl w:val="659B27D2"/>
    <w:lvl w:ilvl="0" w:tentative="0">
      <w:start w:val="1"/>
      <w:numFmt w:val="decimal"/>
      <w:lvlText w:val="%1)"/>
      <w:lvlJc w:val="left"/>
      <w:pPr>
        <w:ind w:left="2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5">
    <w:nsid w:val="6AF22449"/>
    <w:multiLevelType w:val="multilevel"/>
    <w:tmpl w:val="6AF22449"/>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6">
    <w:nsid w:val="6CDA4240"/>
    <w:multiLevelType w:val="multilevel"/>
    <w:tmpl w:val="6CDA4240"/>
    <w:lvl w:ilvl="0" w:tentative="0">
      <w:start w:val="1"/>
      <w:numFmt w:val="bullet"/>
      <w:lvlText w:val="-"/>
      <w:lvlJc w:val="left"/>
      <w:pPr>
        <w:ind w:left="7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7">
    <w:nsid w:val="6D593771"/>
    <w:multiLevelType w:val="multilevel"/>
    <w:tmpl w:val="6D593771"/>
    <w:lvl w:ilvl="0" w:tentative="0">
      <w:start w:val="1"/>
      <w:numFmt w:val="bullet"/>
      <w:lvlText w:val="-"/>
      <w:lvlJc w:val="left"/>
      <w:pPr>
        <w:ind w:left="7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8">
    <w:nsid w:val="6FC064A9"/>
    <w:multiLevelType w:val="multilevel"/>
    <w:tmpl w:val="6FC064A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73612104"/>
    <w:multiLevelType w:val="multilevel"/>
    <w:tmpl w:val="73612104"/>
    <w:lvl w:ilvl="0" w:tentative="0">
      <w:start w:val="1"/>
      <w:numFmt w:val="bullet"/>
      <w:lvlText w:val="-"/>
      <w:lvlJc w:val="left"/>
      <w:pPr>
        <w:ind w:left="7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0">
    <w:nsid w:val="79A502B9"/>
    <w:multiLevelType w:val="multilevel"/>
    <w:tmpl w:val="79A502B9"/>
    <w:lvl w:ilvl="0" w:tentative="0">
      <w:start w:val="1"/>
      <w:numFmt w:val="bullet"/>
      <w:lvlText w:val="-"/>
      <w:lvlJc w:val="left"/>
      <w:pPr>
        <w:ind w:left="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1">
    <w:nsid w:val="7CB56E9B"/>
    <w:multiLevelType w:val="multilevel"/>
    <w:tmpl w:val="7CB56E9B"/>
    <w:lvl w:ilvl="0" w:tentative="0">
      <w:start w:val="5"/>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decimal"/>
      <w:lvlText w:val="%1.%2"/>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decimal"/>
      <w:lvlRestart w:val="0"/>
      <w:lvlText w:val="%1.%2.%3."/>
      <w:lvlJc w:val="left"/>
      <w:pPr>
        <w:ind w:left="73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num w:numId="1">
    <w:abstractNumId w:val="18"/>
  </w:num>
  <w:num w:numId="2">
    <w:abstractNumId w:val="6"/>
  </w:num>
  <w:num w:numId="3">
    <w:abstractNumId w:val="14"/>
  </w:num>
  <w:num w:numId="4">
    <w:abstractNumId w:val="12"/>
  </w:num>
  <w:num w:numId="5">
    <w:abstractNumId w:val="5"/>
  </w:num>
  <w:num w:numId="6">
    <w:abstractNumId w:val="3"/>
  </w:num>
  <w:num w:numId="7">
    <w:abstractNumId w:val="10"/>
  </w:num>
  <w:num w:numId="8">
    <w:abstractNumId w:val="16"/>
  </w:num>
  <w:num w:numId="9">
    <w:abstractNumId w:val="11"/>
  </w:num>
  <w:num w:numId="10">
    <w:abstractNumId w:val="0"/>
  </w:num>
  <w:num w:numId="11">
    <w:abstractNumId w:val="15"/>
  </w:num>
  <w:num w:numId="12">
    <w:abstractNumId w:val="20"/>
  </w:num>
  <w:num w:numId="13">
    <w:abstractNumId w:val="4"/>
  </w:num>
  <w:num w:numId="14">
    <w:abstractNumId w:val="7"/>
  </w:num>
  <w:num w:numId="15">
    <w:abstractNumId w:val="1"/>
  </w:num>
  <w:num w:numId="16">
    <w:abstractNumId w:val="17"/>
  </w:num>
  <w:num w:numId="17">
    <w:abstractNumId w:val="13"/>
  </w:num>
  <w:num w:numId="18">
    <w:abstractNumId w:val="9"/>
  </w:num>
  <w:num w:numId="19">
    <w:abstractNumId w:val="2"/>
  </w:num>
  <w:num w:numId="20">
    <w:abstractNumId w:val="8"/>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70D"/>
    <w:rsid w:val="00084798"/>
    <w:rsid w:val="000873A0"/>
    <w:rsid w:val="000A67F9"/>
    <w:rsid w:val="000C1DCF"/>
    <w:rsid w:val="0013771E"/>
    <w:rsid w:val="00171D87"/>
    <w:rsid w:val="001C1A83"/>
    <w:rsid w:val="001F30A3"/>
    <w:rsid w:val="00213F0E"/>
    <w:rsid w:val="00261D78"/>
    <w:rsid w:val="002A3418"/>
    <w:rsid w:val="002F55E9"/>
    <w:rsid w:val="00331FA5"/>
    <w:rsid w:val="003460A7"/>
    <w:rsid w:val="00366957"/>
    <w:rsid w:val="00406935"/>
    <w:rsid w:val="004146A0"/>
    <w:rsid w:val="004C4FEF"/>
    <w:rsid w:val="004E6C70"/>
    <w:rsid w:val="004E7FA7"/>
    <w:rsid w:val="00542399"/>
    <w:rsid w:val="00577FA3"/>
    <w:rsid w:val="0060176D"/>
    <w:rsid w:val="00674F58"/>
    <w:rsid w:val="00695444"/>
    <w:rsid w:val="00717CF5"/>
    <w:rsid w:val="00723812"/>
    <w:rsid w:val="00840E35"/>
    <w:rsid w:val="0084297B"/>
    <w:rsid w:val="00845AB9"/>
    <w:rsid w:val="008528D1"/>
    <w:rsid w:val="00881531"/>
    <w:rsid w:val="0089599E"/>
    <w:rsid w:val="008A2AF4"/>
    <w:rsid w:val="008A6B42"/>
    <w:rsid w:val="00906EDF"/>
    <w:rsid w:val="00932C1C"/>
    <w:rsid w:val="00A55407"/>
    <w:rsid w:val="00B32D2B"/>
    <w:rsid w:val="00B5070D"/>
    <w:rsid w:val="00B77CA7"/>
    <w:rsid w:val="00BD25DF"/>
    <w:rsid w:val="00C11625"/>
    <w:rsid w:val="00C215B3"/>
    <w:rsid w:val="00D35905"/>
    <w:rsid w:val="00DA0870"/>
    <w:rsid w:val="00E74436"/>
    <w:rsid w:val="00EB1A07"/>
    <w:rsid w:val="00F444A6"/>
    <w:rsid w:val="00F5068A"/>
    <w:rsid w:val="00F92B82"/>
    <w:rsid w:val="00F94F94"/>
    <w:rsid w:val="6C55305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3" w:line="305" w:lineRule="auto"/>
      <w:ind w:left="89" w:hanging="10"/>
      <w:jc w:val="both"/>
    </w:pPr>
    <w:rPr>
      <w:rFonts w:ascii="Times New Roman" w:hAnsi="Times New Roman" w:eastAsia="Times New Roman" w:cs="Times New Roman"/>
      <w:color w:val="000000"/>
      <w:sz w:val="24"/>
      <w:szCs w:val="22"/>
      <w:lang w:val="ru-RU" w:eastAsia="ru-RU" w:bidi="ar-SA"/>
    </w:rPr>
  </w:style>
  <w:style w:type="paragraph" w:styleId="2">
    <w:name w:val="heading 1"/>
    <w:next w:val="1"/>
    <w:link w:val="7"/>
    <w:unhideWhenUsed/>
    <w:qFormat/>
    <w:uiPriority w:val="9"/>
    <w:pPr>
      <w:keepNext/>
      <w:keepLines/>
      <w:spacing w:after="0" w:line="259" w:lineRule="auto"/>
      <w:ind w:left="10" w:right="306" w:hanging="10"/>
      <w:jc w:val="center"/>
      <w:outlineLvl w:val="0"/>
    </w:pPr>
    <w:rPr>
      <w:rFonts w:ascii="Times New Roman" w:hAnsi="Times New Roman" w:eastAsia="Times New Roman" w:cs="Times New Roman"/>
      <w:b/>
      <w:color w:val="000000"/>
      <w:sz w:val="28"/>
      <w:szCs w:val="22"/>
      <w:lang w:val="ru-RU" w:eastAsia="ru-RU" w:bidi="ar-SA"/>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basedOn w:val="3"/>
    <w:unhideWhenUsed/>
    <w:uiPriority w:val="99"/>
    <w:rPr>
      <w:color w:val="0000FF"/>
      <w:u w:val="single"/>
    </w:rPr>
  </w:style>
  <w:style w:type="paragraph" w:styleId="6">
    <w:name w:val="Balloon Text"/>
    <w:basedOn w:val="1"/>
    <w:link w:val="15"/>
    <w:semiHidden/>
    <w:unhideWhenUsed/>
    <w:uiPriority w:val="99"/>
    <w:pPr>
      <w:spacing w:after="0" w:line="240" w:lineRule="auto"/>
    </w:pPr>
    <w:rPr>
      <w:rFonts w:ascii="Tahoma" w:hAnsi="Tahoma" w:cs="Tahoma"/>
      <w:sz w:val="16"/>
      <w:szCs w:val="16"/>
    </w:rPr>
  </w:style>
  <w:style w:type="character" w:customStyle="1" w:styleId="7">
    <w:name w:val="Заголовок 1 Знак"/>
    <w:link w:val="2"/>
    <w:uiPriority w:val="0"/>
    <w:rPr>
      <w:rFonts w:ascii="Times New Roman" w:hAnsi="Times New Roman" w:eastAsia="Times New Roman" w:cs="Times New Roman"/>
      <w:b/>
      <w:color w:val="000000"/>
      <w:sz w:val="28"/>
    </w:rPr>
  </w:style>
  <w:style w:type="table" w:customStyle="1" w:styleId="8">
    <w:name w:val="TableGrid"/>
    <w:qFormat/>
    <w:uiPriority w:val="0"/>
    <w:pPr>
      <w:spacing w:after="0" w:line="240" w:lineRule="auto"/>
    </w:pPr>
    <w:tblPr>
      <w:tblCellMar>
        <w:top w:w="0" w:type="dxa"/>
        <w:left w:w="0" w:type="dxa"/>
        <w:bottom w:w="0" w:type="dxa"/>
        <w:right w:w="0" w:type="dxa"/>
      </w:tblCellMar>
    </w:tblPr>
  </w:style>
  <w:style w:type="paragraph" w:styleId="9">
    <w:name w:val="List Paragraph"/>
    <w:basedOn w:val="1"/>
    <w:qFormat/>
    <w:uiPriority w:val="34"/>
    <w:pPr>
      <w:ind w:left="720"/>
      <w:contextualSpacing/>
    </w:pPr>
  </w:style>
  <w:style w:type="paragraph" w:styleId="10">
    <w:name w:val="No Spacing"/>
    <w:link w:val="11"/>
    <w:qFormat/>
    <w:uiPriority w:val="1"/>
    <w:pPr>
      <w:widowControl w:val="0"/>
      <w:autoSpaceDN w:val="0"/>
      <w:adjustRightInd w:val="0"/>
      <w:spacing w:after="0" w:line="240" w:lineRule="auto"/>
    </w:pPr>
    <w:rPr>
      <w:rFonts w:ascii="Calibri" w:hAnsi="Calibri" w:eastAsia="Times New Roman" w:cs="Mangal"/>
      <w:sz w:val="22"/>
      <w:szCs w:val="20"/>
      <w:lang w:val="ru-RU" w:eastAsia="ru-RU" w:bidi="hi-IN"/>
    </w:rPr>
  </w:style>
  <w:style w:type="character" w:customStyle="1" w:styleId="11">
    <w:name w:val="Без интервала Знак"/>
    <w:basedOn w:val="3"/>
    <w:link w:val="10"/>
    <w:qFormat/>
    <w:locked/>
    <w:uiPriority w:val="1"/>
    <w:rPr>
      <w:rFonts w:ascii="Calibri" w:hAnsi="Calibri" w:eastAsia="Times New Roman" w:cs="Mangal"/>
      <w:szCs w:val="20"/>
      <w:lang w:bidi="hi-IN"/>
    </w:rPr>
  </w:style>
  <w:style w:type="character" w:customStyle="1" w:styleId="12">
    <w:name w:val="blk"/>
    <w:basedOn w:val="3"/>
    <w:uiPriority w:val="0"/>
  </w:style>
  <w:style w:type="character" w:customStyle="1" w:styleId="13">
    <w:name w:val="hl"/>
    <w:basedOn w:val="3"/>
    <w:uiPriority w:val="0"/>
  </w:style>
  <w:style w:type="character" w:customStyle="1" w:styleId="14">
    <w:name w:val="nobr"/>
    <w:basedOn w:val="3"/>
    <w:uiPriority w:val="0"/>
  </w:style>
  <w:style w:type="character" w:customStyle="1" w:styleId="15">
    <w:name w:val="Текст выноски Знак"/>
    <w:basedOn w:val="3"/>
    <w:link w:val="6"/>
    <w:semiHidden/>
    <w:uiPriority w:val="99"/>
    <w:rPr>
      <w:rFonts w:ascii="Tahoma" w:hAnsi="Tahoma" w:eastAsia="Times New Roman" w:cs="Tahoma"/>
      <w:color w:val="000000"/>
      <w:sz w:val="16"/>
      <w:szCs w:val="16"/>
    </w:rPr>
  </w:style>
  <w:style w:type="character" w:customStyle="1" w:styleId="16">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27</Pages>
  <Words>7624</Words>
  <Characters>60292</Characters>
  <Lines>503</Lines>
  <Paragraphs>141</Paragraphs>
  <TotalTime>72</TotalTime>
  <ScaleCrop>false</ScaleCrop>
  <LinksUpToDate>false</LinksUpToDate>
  <CharactersWithSpaces>68646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2026-07-01T07:36:00Z</dcterms:created>
  <dc:creator>Пользователь Windows</dc:creator>
  <cp:lastModifiedBy>WPS_1782226786</cp:lastModifiedBy>
  <cp:lastPrinted>2026-08-11T11:29:00Z</cp:lastPrinted>
  <dcterms:modified xsi:type="dcterms:W3CDTF">2026-08-14T12:32:27Z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8BA6C9DA5DD04720A528BFC4D1653084_13</vt:lpwstr>
  </property>
</Properties>
</file>