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95" w:rsidRDefault="00AF0A95" w:rsidP="00AF0A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E0E19" w:rsidRDefault="001E0E19" w:rsidP="001E0E19">
      <w:pPr>
        <w:pStyle w:val="a4"/>
        <w:numPr>
          <w:ilvl w:val="0"/>
          <w:numId w:val="3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E19" w:rsidRPr="00A21306" w:rsidRDefault="001E0E19" w:rsidP="001E0E19">
      <w:pPr>
        <w:pStyle w:val="a4"/>
        <w:numPr>
          <w:ilvl w:val="0"/>
          <w:numId w:val="3"/>
        </w:numPr>
        <w:jc w:val="center"/>
        <w:rPr>
          <w:szCs w:val="28"/>
        </w:rPr>
      </w:pPr>
    </w:p>
    <w:p w:rsidR="001E0E19" w:rsidRPr="00A21306" w:rsidRDefault="001E0E19" w:rsidP="001E0E19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1E0E19" w:rsidRPr="00A21306" w:rsidRDefault="001E0E19" w:rsidP="001E0E19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1E0E19" w:rsidRPr="00A21306" w:rsidRDefault="001E0E19" w:rsidP="001E0E19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 w:val="32"/>
          <w:szCs w:val="32"/>
        </w:rPr>
      </w:pPr>
    </w:p>
    <w:p w:rsidR="001E0E19" w:rsidRPr="00A21306" w:rsidRDefault="001E0E19" w:rsidP="001E0E19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1E0E19" w:rsidRPr="00A21306" w:rsidRDefault="001E0E19" w:rsidP="001E0E19">
      <w:pPr>
        <w:pStyle w:val="a4"/>
        <w:numPr>
          <w:ilvl w:val="0"/>
          <w:numId w:val="3"/>
        </w:numPr>
        <w:jc w:val="center"/>
        <w:rPr>
          <w:b/>
          <w:color w:val="0000FF"/>
          <w:sz w:val="32"/>
          <w:szCs w:val="32"/>
        </w:rPr>
      </w:pPr>
    </w:p>
    <w:p w:rsidR="001E0E19" w:rsidRPr="00A21306" w:rsidRDefault="001E0E19" w:rsidP="001E0E19">
      <w:pPr>
        <w:pStyle w:val="a4"/>
        <w:numPr>
          <w:ilvl w:val="0"/>
          <w:numId w:val="3"/>
        </w:numPr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21 » августа 2024</w:t>
      </w:r>
      <w:r w:rsidRPr="00A21306">
        <w:rPr>
          <w:b/>
          <w:color w:val="0000FF"/>
        </w:rPr>
        <w:t xml:space="preserve"> года                                      </w:t>
      </w:r>
      <w:r>
        <w:rPr>
          <w:b/>
          <w:color w:val="0000FF"/>
        </w:rPr>
        <w:t xml:space="preserve">                               </w:t>
      </w:r>
      <w:r w:rsidRPr="00A21306">
        <w:rPr>
          <w:b/>
          <w:color w:val="0000FF"/>
        </w:rPr>
        <w:t xml:space="preserve">     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>
        <w:rPr>
          <w:b/>
          <w:color w:val="0000FF"/>
        </w:rPr>
        <w:t>177</w:t>
      </w:r>
    </w:p>
    <w:p w:rsidR="001E0E19" w:rsidRPr="00A21306" w:rsidRDefault="001E0E19" w:rsidP="001E0E19">
      <w:pPr>
        <w:pStyle w:val="a4"/>
        <w:numPr>
          <w:ilvl w:val="0"/>
          <w:numId w:val="3"/>
        </w:numPr>
        <w:rPr>
          <w:color w:val="0000FF"/>
        </w:rPr>
      </w:pPr>
      <w:r w:rsidRPr="00A21306">
        <w:rPr>
          <w:b/>
          <w:color w:val="0000FF"/>
        </w:rPr>
        <w:t xml:space="preserve">       </w:t>
      </w:r>
      <w:proofErr w:type="gramStart"/>
      <w:r w:rsidRPr="00A21306">
        <w:rPr>
          <w:color w:val="0000FF"/>
        </w:rPr>
        <w:t>с</w:t>
      </w:r>
      <w:proofErr w:type="gramEnd"/>
      <w:r w:rsidRPr="00A21306">
        <w:rPr>
          <w:color w:val="0000FF"/>
        </w:rPr>
        <w:t>. Знаменское</w:t>
      </w:r>
      <w:r>
        <w:rPr>
          <w:color w:val="0000FF"/>
        </w:rPr>
        <w:t xml:space="preserve">  </w:t>
      </w:r>
    </w:p>
    <w:p w:rsidR="001E0E19" w:rsidRDefault="001E0E19" w:rsidP="001E0E19"/>
    <w:p w:rsidR="00AF0A95" w:rsidRDefault="00AF0A95" w:rsidP="00AF0A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F0A95" w:rsidRDefault="00AF0A95" w:rsidP="00AF0A9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3651"/>
      </w:tblGrid>
      <w:tr w:rsidR="00AF0A95" w:rsidRPr="002547EE" w:rsidTr="00F303DF">
        <w:tc>
          <w:tcPr>
            <w:tcW w:w="5920" w:type="dxa"/>
          </w:tcPr>
          <w:p w:rsidR="00AF0A95" w:rsidRPr="002547EE" w:rsidRDefault="00AF0A95" w:rsidP="004F1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дополнительных мерах социальной поддержки граждан Знаменского района Орловской области, </w:t>
            </w:r>
            <w:r w:rsidRPr="00196B20">
              <w:rPr>
                <w:rFonts w:ascii="Times New Roman" w:hAnsi="Times New Roman"/>
                <w:sz w:val="28"/>
                <w:szCs w:val="28"/>
              </w:rPr>
              <w:t xml:space="preserve">направленных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федеральным казенным учреждением «Военный комиссариат Орловской области» </w:t>
            </w:r>
            <w:r w:rsidRPr="00196B20">
              <w:rPr>
                <w:rFonts w:ascii="Times New Roman" w:hAnsi="Times New Roman"/>
                <w:sz w:val="28"/>
                <w:szCs w:val="28"/>
              </w:rPr>
              <w:t xml:space="preserve"> для прохождения военной службы по контракту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заключенному в соответствии с пунктом 7 статьи 38 Федерального закона от 28 марта 1998 года </w:t>
            </w:r>
            <w:r w:rsidRPr="00196B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53- ФЗ «О воинской обязанности и военной службе», либо заключивших контракт о добровольном содействии в выполнении задач, возложенных на Вооруженные Силы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а также членов их семей</w:t>
            </w:r>
          </w:p>
        </w:tc>
        <w:tc>
          <w:tcPr>
            <w:tcW w:w="3651" w:type="dxa"/>
          </w:tcPr>
          <w:p w:rsidR="00AF0A95" w:rsidRPr="002547EE" w:rsidRDefault="00AF0A95" w:rsidP="00F303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F0A95" w:rsidRDefault="00AF0A95" w:rsidP="00AF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A95" w:rsidRDefault="00AF0A95" w:rsidP="00AF0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85B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 xml:space="preserve">Указа Губернатора Орловской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="00E80972">
        <w:rPr>
          <w:rFonts w:ascii="Times New Roman" w:hAnsi="Times New Roman"/>
          <w:sz w:val="28"/>
          <w:szCs w:val="28"/>
        </w:rPr>
        <w:t>11 мая 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80972">
        <w:rPr>
          <w:rFonts w:ascii="Times New Roman" w:hAnsi="Times New Roman"/>
          <w:sz w:val="28"/>
          <w:szCs w:val="28"/>
        </w:rPr>
        <w:t>297</w:t>
      </w:r>
      <w:r>
        <w:rPr>
          <w:rFonts w:ascii="Times New Roman" w:hAnsi="Times New Roman"/>
          <w:sz w:val="28"/>
          <w:szCs w:val="28"/>
        </w:rPr>
        <w:t xml:space="preserve"> «</w:t>
      </w:r>
      <w:r w:rsidR="00E80972">
        <w:rPr>
          <w:rFonts w:ascii="Times New Roman" w:eastAsia="Times New Roman" w:hAnsi="Times New Roman"/>
          <w:sz w:val="28"/>
          <w:szCs w:val="28"/>
        </w:rPr>
        <w:t xml:space="preserve">О дополнительных мерах социальной поддержки граждан Российской Федерации, </w:t>
      </w:r>
      <w:r w:rsidR="00E80972" w:rsidRPr="00196B20">
        <w:rPr>
          <w:rFonts w:ascii="Times New Roman" w:hAnsi="Times New Roman"/>
          <w:sz w:val="28"/>
          <w:szCs w:val="28"/>
        </w:rPr>
        <w:t xml:space="preserve">направленных </w:t>
      </w:r>
      <w:r w:rsidR="00E80972">
        <w:rPr>
          <w:rFonts w:ascii="Times New Roman" w:hAnsi="Times New Roman"/>
          <w:sz w:val="28"/>
          <w:szCs w:val="28"/>
        </w:rPr>
        <w:t xml:space="preserve">федеральным казенным учреждением «Военный комиссариат Орловской области» </w:t>
      </w:r>
      <w:r w:rsidR="00E80972" w:rsidRPr="00196B20">
        <w:rPr>
          <w:rFonts w:ascii="Times New Roman" w:hAnsi="Times New Roman"/>
          <w:sz w:val="28"/>
          <w:szCs w:val="28"/>
        </w:rPr>
        <w:t xml:space="preserve"> для прохождения военной службы по контракту</w:t>
      </w:r>
      <w:r w:rsidR="00E80972">
        <w:rPr>
          <w:rFonts w:ascii="Times New Roman" w:hAnsi="Times New Roman"/>
          <w:sz w:val="28"/>
          <w:szCs w:val="28"/>
        </w:rPr>
        <w:t xml:space="preserve">, заключенному в соответствии с пунктом 7 статьи 38 Федерального закона от 28 марта 1998 года </w:t>
      </w:r>
      <w:r w:rsidR="00E80972" w:rsidRPr="00196B20">
        <w:rPr>
          <w:rFonts w:ascii="Times New Roman" w:hAnsi="Times New Roman"/>
          <w:sz w:val="28"/>
          <w:szCs w:val="28"/>
        </w:rPr>
        <w:t xml:space="preserve"> </w:t>
      </w:r>
      <w:r w:rsidR="00E80972">
        <w:rPr>
          <w:rFonts w:ascii="Times New Roman" w:hAnsi="Times New Roman"/>
          <w:sz w:val="28"/>
          <w:szCs w:val="28"/>
        </w:rPr>
        <w:t>№ 53- ФЗ «О воинской обязанности и военной службе», либо заключивших контракт о добровольном содействии в выполнении задач, возложенных</w:t>
      </w:r>
      <w:proofErr w:type="gramEnd"/>
      <w:r w:rsidR="00E80972">
        <w:rPr>
          <w:rFonts w:ascii="Times New Roman" w:hAnsi="Times New Roman"/>
          <w:sz w:val="28"/>
          <w:szCs w:val="28"/>
        </w:rPr>
        <w:t xml:space="preserve"> на Вооруженные Силы Российской Федерации, а также членов их семей</w:t>
      </w:r>
      <w:r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целях социальной поддержки отдельных категорий граждан, Администрация Знаменского района Орловской области</w:t>
      </w:r>
    </w:p>
    <w:p w:rsidR="00AF0A95" w:rsidRDefault="00AF0A95" w:rsidP="00AF0A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E0E19" w:rsidRDefault="001E0E19" w:rsidP="00AF0A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E0E19" w:rsidRDefault="001E0E19" w:rsidP="00AF0A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E0E19" w:rsidRDefault="001E0E19" w:rsidP="00AF0A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F0A95" w:rsidRDefault="00AF0A95" w:rsidP="00AF0A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ПОСТАНОВЛЯЕТ</w:t>
      </w:r>
      <w:r w:rsidRPr="007351FC">
        <w:rPr>
          <w:rFonts w:ascii="Times New Roman" w:eastAsia="Times New Roman" w:hAnsi="Times New Roman"/>
          <w:sz w:val="28"/>
          <w:szCs w:val="28"/>
        </w:rPr>
        <w:t>:</w:t>
      </w:r>
    </w:p>
    <w:p w:rsidR="00AD2D8A" w:rsidRDefault="00AD2D8A" w:rsidP="00E80972">
      <w:pPr>
        <w:pStyle w:val="a3"/>
        <w:ind w:firstLine="709"/>
        <w:jc w:val="both"/>
        <w:rPr>
          <w:sz w:val="28"/>
          <w:szCs w:val="28"/>
        </w:rPr>
      </w:pPr>
    </w:p>
    <w:p w:rsidR="00E80972" w:rsidRDefault="00E80972" w:rsidP="004F1B6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детям граждан, проходящих военную службу по контракту, </w:t>
      </w:r>
      <w:r w:rsidR="004F1B68">
        <w:rPr>
          <w:sz w:val="28"/>
          <w:szCs w:val="28"/>
        </w:rPr>
        <w:t xml:space="preserve">участников СВО досрочно уволенных с военной службы по состоянию здоровья, погибших участников СВО </w:t>
      </w:r>
      <w:r>
        <w:rPr>
          <w:sz w:val="28"/>
          <w:szCs w:val="28"/>
        </w:rPr>
        <w:t>преимущественное право:</w:t>
      </w:r>
    </w:p>
    <w:p w:rsidR="00E80972" w:rsidRDefault="00E80972" w:rsidP="00E809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 зачисление</w:t>
      </w:r>
      <w:r w:rsidRPr="00196B20">
        <w:rPr>
          <w:sz w:val="28"/>
          <w:szCs w:val="28"/>
        </w:rPr>
        <w:t xml:space="preserve"> в муниципальные дошкольные образовательные организации, общеобразовательные организации и образовательные организации дополнительного образования Знаменского района Орловской области;</w:t>
      </w:r>
    </w:p>
    <w:p w:rsidR="00E80972" w:rsidRDefault="00E80972" w:rsidP="00E809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96B20">
        <w:rPr>
          <w:sz w:val="28"/>
          <w:szCs w:val="28"/>
        </w:rPr>
        <w:t>на предоставление услуг муниципальными учреждениями культуры Знаме</w:t>
      </w:r>
      <w:r>
        <w:rPr>
          <w:sz w:val="28"/>
          <w:szCs w:val="28"/>
        </w:rPr>
        <w:t>нского района Орловской области.</w:t>
      </w:r>
    </w:p>
    <w:p w:rsidR="00E80972" w:rsidRDefault="00E80972" w:rsidP="00E809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Освободить родителей (законных представителей) детей граждан, проходящих военную службу по контракту,</w:t>
      </w:r>
      <w:r w:rsidR="004F1B68">
        <w:rPr>
          <w:sz w:val="28"/>
          <w:szCs w:val="28"/>
        </w:rPr>
        <w:t xml:space="preserve"> родителей (законных представителей) детей участников СВО досрочно уволенных с военной службы по состоянию здоровья, а также родителей (законных представителей) детей погибших участников СВО</w:t>
      </w:r>
      <w:r>
        <w:rPr>
          <w:sz w:val="28"/>
          <w:szCs w:val="28"/>
        </w:rPr>
        <w:t xml:space="preserve"> </w:t>
      </w:r>
      <w:r w:rsidRPr="00196B20">
        <w:rPr>
          <w:sz w:val="28"/>
          <w:szCs w:val="28"/>
        </w:rPr>
        <w:t>от платы, взимаемой за присмотр и уход за детьми в муниципальных дошкольных образовательных организациях Знаме</w:t>
      </w:r>
      <w:r>
        <w:rPr>
          <w:sz w:val="28"/>
          <w:szCs w:val="28"/>
        </w:rPr>
        <w:t>нского района Орловской области.</w:t>
      </w:r>
      <w:proofErr w:type="gramEnd"/>
    </w:p>
    <w:p w:rsidR="002556D4" w:rsidRDefault="002556D4" w:rsidP="002556D4">
      <w:pPr>
        <w:pStyle w:val="a3"/>
        <w:ind w:firstLine="709"/>
        <w:jc w:val="both"/>
        <w:rPr>
          <w:sz w:val="28"/>
          <w:szCs w:val="28"/>
        </w:rPr>
      </w:pPr>
      <w:r w:rsidRPr="004F1B68">
        <w:rPr>
          <w:sz w:val="28"/>
          <w:szCs w:val="28"/>
        </w:rPr>
        <w:t xml:space="preserve">3. </w:t>
      </w:r>
      <w:proofErr w:type="gramStart"/>
      <w:r w:rsidRPr="004F1B68">
        <w:rPr>
          <w:sz w:val="28"/>
          <w:szCs w:val="28"/>
        </w:rPr>
        <w:t xml:space="preserve">Предоставить право на бесплатное питание детям граждан, проходящих военную службу по контракту, </w:t>
      </w:r>
      <w:r w:rsidR="004F1B68" w:rsidRPr="004F1B68">
        <w:rPr>
          <w:sz w:val="28"/>
          <w:szCs w:val="28"/>
        </w:rPr>
        <w:t xml:space="preserve">детям участников СВО досрочно уволенных с военной службы по состоянию здоровья, а также детям  погибших участников СВО, </w:t>
      </w:r>
      <w:r w:rsidRPr="004F1B68">
        <w:rPr>
          <w:sz w:val="28"/>
          <w:szCs w:val="28"/>
        </w:rPr>
        <w:t>обучающимся в 5-11 классах в муниципальных образовательных организациях, по нормативной стоимости питания не менее 60 рублей в день, и права на бесплатное дополнительное питание обучающимся в 1-11 классах, стоимостью не менее</w:t>
      </w:r>
      <w:proofErr w:type="gramEnd"/>
      <w:r w:rsidRPr="004F1B68">
        <w:rPr>
          <w:sz w:val="28"/>
          <w:szCs w:val="28"/>
        </w:rPr>
        <w:t xml:space="preserve"> 60 рублей в день.</w:t>
      </w:r>
    </w:p>
    <w:p w:rsidR="00E80972" w:rsidRDefault="002556D4" w:rsidP="00E809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97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Отделу образования Администрации Знаменского района определить порядок предоставления дополнительной меры социальной поддержки</w:t>
      </w:r>
      <w:r w:rsidR="00E80972" w:rsidRPr="00196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компенсации </w:t>
      </w:r>
      <w:r w:rsidR="00E80972" w:rsidRPr="00196B20">
        <w:rPr>
          <w:sz w:val="28"/>
          <w:szCs w:val="28"/>
        </w:rPr>
        <w:t xml:space="preserve">расходов на оплату стоимости путевки </w:t>
      </w:r>
      <w:r>
        <w:rPr>
          <w:sz w:val="28"/>
          <w:szCs w:val="28"/>
        </w:rPr>
        <w:t>для ребенка (детей) гражданина, проходящего военную службу по контракту,</w:t>
      </w:r>
      <w:r w:rsidR="004F1B68" w:rsidRPr="004F1B68">
        <w:rPr>
          <w:sz w:val="28"/>
          <w:szCs w:val="28"/>
        </w:rPr>
        <w:t xml:space="preserve"> </w:t>
      </w:r>
      <w:r w:rsidR="004F1B68">
        <w:rPr>
          <w:sz w:val="28"/>
          <w:szCs w:val="28"/>
        </w:rPr>
        <w:t>ребенка (детей)</w:t>
      </w:r>
      <w:r w:rsidR="004F1B68" w:rsidRPr="004F1B68">
        <w:rPr>
          <w:sz w:val="28"/>
          <w:szCs w:val="28"/>
        </w:rPr>
        <w:t xml:space="preserve"> участников СВО досрочно уволенных с военной службы по состоянию здоровья, а </w:t>
      </w:r>
      <w:r w:rsidR="004F1B68">
        <w:rPr>
          <w:sz w:val="28"/>
          <w:szCs w:val="28"/>
        </w:rPr>
        <w:t>ребенка (детей)</w:t>
      </w:r>
      <w:r w:rsidR="004F1B68" w:rsidRPr="004F1B68">
        <w:rPr>
          <w:sz w:val="28"/>
          <w:szCs w:val="28"/>
        </w:rPr>
        <w:t xml:space="preserve">  погибших участников СВО</w:t>
      </w:r>
      <w:r>
        <w:rPr>
          <w:sz w:val="28"/>
          <w:szCs w:val="28"/>
        </w:rPr>
        <w:t xml:space="preserve"> </w:t>
      </w:r>
      <w:r w:rsidR="00E80972" w:rsidRPr="00196B20">
        <w:rPr>
          <w:sz w:val="28"/>
          <w:szCs w:val="28"/>
        </w:rPr>
        <w:t>за счет средств местных бюджетов в лагеря, организованные муниципальными образовательными организациями, осуществляющими организацию</w:t>
      </w:r>
      <w:proofErr w:type="gramEnd"/>
      <w:r w:rsidR="00E80972" w:rsidRPr="00196B20">
        <w:rPr>
          <w:sz w:val="28"/>
          <w:szCs w:val="28"/>
        </w:rPr>
        <w:t xml:space="preserve"> отдыха и </w:t>
      </w:r>
      <w:proofErr w:type="gramStart"/>
      <w:r w:rsidR="00E80972" w:rsidRPr="00196B20">
        <w:rPr>
          <w:sz w:val="28"/>
          <w:szCs w:val="28"/>
        </w:rPr>
        <w:t>оздоровления</w:t>
      </w:r>
      <w:proofErr w:type="gramEnd"/>
      <w:r w:rsidR="00E80972" w:rsidRPr="00196B20">
        <w:rPr>
          <w:sz w:val="28"/>
          <w:szCs w:val="28"/>
        </w:rPr>
        <w:t xml:space="preserve"> обучающихся в каникуляр</w:t>
      </w:r>
      <w:r w:rsidR="00E80972">
        <w:rPr>
          <w:sz w:val="28"/>
          <w:szCs w:val="28"/>
        </w:rPr>
        <w:t>ное время с дневным пребыванием</w:t>
      </w:r>
      <w:r>
        <w:rPr>
          <w:sz w:val="28"/>
          <w:szCs w:val="28"/>
        </w:rPr>
        <w:t>.</w:t>
      </w:r>
    </w:p>
    <w:p w:rsidR="004F1B68" w:rsidRDefault="004F1B68" w:rsidP="00E8097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6294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Знаменского района Орловской области от 16 августа 2023 года № 252 «О дополнительных мерах социальной поддержки граждан Российской Федерации, проживающих на территории Знаменского района Орловской области, </w:t>
      </w:r>
      <w:r w:rsidRPr="00196B20">
        <w:rPr>
          <w:sz w:val="28"/>
          <w:szCs w:val="28"/>
        </w:rPr>
        <w:t xml:space="preserve">направленных </w:t>
      </w:r>
      <w:r>
        <w:rPr>
          <w:sz w:val="28"/>
          <w:szCs w:val="28"/>
        </w:rPr>
        <w:t xml:space="preserve">федеральным казенным учреждением «Военный комиссариат Орловской области» </w:t>
      </w:r>
      <w:r w:rsidRPr="00196B20">
        <w:rPr>
          <w:sz w:val="28"/>
          <w:szCs w:val="28"/>
        </w:rPr>
        <w:t xml:space="preserve"> для прохождения военной службы по контракту</w:t>
      </w:r>
      <w:r>
        <w:rPr>
          <w:sz w:val="28"/>
          <w:szCs w:val="28"/>
        </w:rPr>
        <w:t xml:space="preserve">, заключенному в соответствии с пунктом 7 статьи 38 Федерального закона от 28 марта 1998 года </w:t>
      </w:r>
      <w:r w:rsidRPr="00196B20">
        <w:rPr>
          <w:sz w:val="28"/>
          <w:szCs w:val="28"/>
        </w:rPr>
        <w:t xml:space="preserve"> </w:t>
      </w:r>
      <w:r>
        <w:rPr>
          <w:sz w:val="28"/>
          <w:szCs w:val="28"/>
        </w:rPr>
        <w:t>№ 53- ФЗ «О воинской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а также членов их семей</w:t>
      </w:r>
      <w:r w:rsidR="000C5957">
        <w:rPr>
          <w:sz w:val="28"/>
          <w:szCs w:val="28"/>
        </w:rPr>
        <w:t>»</w:t>
      </w:r>
      <w:r w:rsidR="00862945">
        <w:rPr>
          <w:sz w:val="28"/>
          <w:szCs w:val="28"/>
        </w:rPr>
        <w:t xml:space="preserve">, от 07 </w:t>
      </w:r>
      <w:r w:rsidR="00862945">
        <w:rPr>
          <w:sz w:val="28"/>
          <w:szCs w:val="28"/>
        </w:rPr>
        <w:lastRenderedPageBreak/>
        <w:t>декабря 2022 года № 464 «О дополнительных мерах социальной поддержки граждан, проживающих на территории Знаменского района Орловской области, призванных на военную службу по мобилизации в Вооруженные Силы Российской Федерации</w:t>
      </w:r>
      <w:r w:rsidR="00862945" w:rsidRPr="00196B20">
        <w:rPr>
          <w:sz w:val="28"/>
          <w:szCs w:val="28"/>
        </w:rPr>
        <w:t xml:space="preserve"> для прохождения военной службы по контракту</w:t>
      </w:r>
      <w:proofErr w:type="gramEnd"/>
      <w:r w:rsidR="00862945">
        <w:rPr>
          <w:sz w:val="28"/>
          <w:szCs w:val="28"/>
        </w:rPr>
        <w:t xml:space="preserve">, для участия в специальной военной операции, а также сотрудников органов внутренних дел Российской Федерации и лиц, проходящих службу в войсках национальной гвардии Российской Федерации (Росгвардия), участвующих в специальной военной операции, и членов их семей», </w:t>
      </w:r>
      <w:r w:rsidR="000C5957">
        <w:rPr>
          <w:sz w:val="28"/>
          <w:szCs w:val="28"/>
        </w:rPr>
        <w:t>признать утратившим</w:t>
      </w:r>
      <w:r w:rsidR="00862945">
        <w:rPr>
          <w:sz w:val="28"/>
          <w:szCs w:val="28"/>
        </w:rPr>
        <w:t>и</w:t>
      </w:r>
      <w:r w:rsidR="000C5957">
        <w:rPr>
          <w:sz w:val="28"/>
          <w:szCs w:val="28"/>
        </w:rPr>
        <w:t xml:space="preserve"> силу.</w:t>
      </w:r>
    </w:p>
    <w:p w:rsidR="00AF0A95" w:rsidRDefault="004F1B68" w:rsidP="00AF0A9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="00AF0A95">
        <w:rPr>
          <w:sz w:val="28"/>
          <w:szCs w:val="28"/>
          <w:lang w:eastAsia="ru-RU"/>
        </w:rPr>
        <w:t xml:space="preserve">. </w:t>
      </w:r>
      <w:r w:rsidR="00AF0A95" w:rsidRPr="00B51440">
        <w:rPr>
          <w:sz w:val="28"/>
          <w:szCs w:val="28"/>
        </w:rPr>
        <w:t>Отделу организационно-кадровой работы и делопроизводства Администрации Знаменского района Орловской области (</w:t>
      </w:r>
      <w:r>
        <w:rPr>
          <w:sz w:val="28"/>
          <w:szCs w:val="28"/>
        </w:rPr>
        <w:t>С.А. Черниковой</w:t>
      </w:r>
      <w:r w:rsidR="00AF0A95" w:rsidRPr="00B51440">
        <w:rPr>
          <w:sz w:val="28"/>
          <w:szCs w:val="28"/>
        </w:rPr>
        <w:t xml:space="preserve">) </w:t>
      </w:r>
      <w:proofErr w:type="gramStart"/>
      <w:r w:rsidR="00AF0A95" w:rsidRPr="00B51440">
        <w:rPr>
          <w:sz w:val="28"/>
          <w:szCs w:val="28"/>
        </w:rPr>
        <w:t>разместить</w:t>
      </w:r>
      <w:proofErr w:type="gramEnd"/>
      <w:r w:rsidR="00AF0A95" w:rsidRPr="00B51440">
        <w:rPr>
          <w:sz w:val="28"/>
          <w:szCs w:val="28"/>
        </w:rPr>
        <w:t xml:space="preserve"> настоящее постановление на официальном сайте Администрации Знаменского района в сети Интернет.</w:t>
      </w:r>
    </w:p>
    <w:p w:rsidR="00AF0A95" w:rsidRDefault="004F1B68" w:rsidP="00AF0A95">
      <w:pPr>
        <w:pStyle w:val="a3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7</w:t>
      </w:r>
      <w:r w:rsidR="00AF0A95">
        <w:rPr>
          <w:sz w:val="28"/>
          <w:szCs w:val="28"/>
        </w:rPr>
        <w:t xml:space="preserve">. </w:t>
      </w:r>
      <w:r w:rsidR="00AF0A95" w:rsidRPr="003E7021">
        <w:rPr>
          <w:spacing w:val="-4"/>
          <w:sz w:val="28"/>
          <w:szCs w:val="28"/>
        </w:rPr>
        <w:t xml:space="preserve">Настоящее постановление вступает в силу </w:t>
      </w:r>
      <w:proofErr w:type="gramStart"/>
      <w:r w:rsidR="00AF0A95" w:rsidRPr="003E7021">
        <w:rPr>
          <w:spacing w:val="-4"/>
          <w:sz w:val="28"/>
          <w:szCs w:val="28"/>
        </w:rPr>
        <w:t>с даты принятия</w:t>
      </w:r>
      <w:proofErr w:type="gramEnd"/>
      <w:r>
        <w:rPr>
          <w:spacing w:val="-4"/>
          <w:sz w:val="28"/>
          <w:szCs w:val="28"/>
        </w:rPr>
        <w:t>.</w:t>
      </w:r>
    </w:p>
    <w:p w:rsidR="00AF0A95" w:rsidRPr="003E7021" w:rsidRDefault="004F1B68" w:rsidP="00AF0A95">
      <w:pPr>
        <w:pStyle w:val="a3"/>
        <w:ind w:firstLine="709"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</w:rPr>
        <w:t>8</w:t>
      </w:r>
      <w:r w:rsidR="00AF0A95">
        <w:rPr>
          <w:spacing w:val="-4"/>
          <w:sz w:val="28"/>
          <w:szCs w:val="28"/>
        </w:rPr>
        <w:t xml:space="preserve">. </w:t>
      </w:r>
      <w:r w:rsidR="00AF0A95" w:rsidRPr="003E7021">
        <w:rPr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AF0A95">
        <w:rPr>
          <w:sz w:val="28"/>
          <w:szCs w:val="28"/>
          <w:lang w:eastAsia="ru-RU"/>
        </w:rPr>
        <w:t>возложить на заместителя главы Администрации Знаменского района Орловской области по социальной работе М.М. Ставцеву.</w:t>
      </w:r>
    </w:p>
    <w:p w:rsidR="00AF0A95" w:rsidRDefault="004F1B68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4F1B68" w:rsidRDefault="004F1B68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E0E19" w:rsidRDefault="001E0E19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E0E19" w:rsidRDefault="001E0E19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E0E19" w:rsidRDefault="001E0E19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E0E19" w:rsidRDefault="001E0E19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E0E19" w:rsidRDefault="001E0E19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F0A95" w:rsidRDefault="00AF0A95" w:rsidP="00AF0A9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F0A95" w:rsidRPr="00642A87" w:rsidRDefault="00AF0A95" w:rsidP="00AF0A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Знаменского района                                                    С.В. Семочкин</w:t>
      </w:r>
    </w:p>
    <w:p w:rsidR="002556D4" w:rsidRDefault="002556D4" w:rsidP="004F1B68">
      <w:pPr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AF0A95">
      <w:pPr>
        <w:jc w:val="center"/>
        <w:rPr>
          <w:rFonts w:ascii="Times New Roman" w:hAnsi="Times New Roman"/>
          <w:sz w:val="28"/>
          <w:szCs w:val="28"/>
        </w:rPr>
      </w:pPr>
    </w:p>
    <w:p w:rsidR="004F1B68" w:rsidRDefault="004F1B68" w:rsidP="00876CD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F0A95" w:rsidRPr="00083D54" w:rsidTr="00F303DF">
        <w:tc>
          <w:tcPr>
            <w:tcW w:w="4785" w:type="dxa"/>
          </w:tcPr>
          <w:p w:rsidR="00AF0A95" w:rsidRPr="00083D54" w:rsidRDefault="00AF0A95" w:rsidP="001E0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A95" w:rsidRPr="00083D54" w:rsidRDefault="00AF0A95" w:rsidP="00F303D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95" w:rsidRPr="00B51440" w:rsidTr="00F303DF">
        <w:tc>
          <w:tcPr>
            <w:tcW w:w="4785" w:type="dxa"/>
          </w:tcPr>
          <w:p w:rsidR="00AF0A95" w:rsidRPr="00B51440" w:rsidRDefault="00AF0A95" w:rsidP="00F303DF">
            <w:pPr>
              <w:pStyle w:val="1"/>
              <w:tabs>
                <w:tab w:val="left" w:pos="5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A95" w:rsidRPr="00B51440" w:rsidRDefault="00AF0A95" w:rsidP="00F303D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95" w:rsidRPr="00B51440" w:rsidTr="00F303DF">
        <w:tc>
          <w:tcPr>
            <w:tcW w:w="4785" w:type="dxa"/>
          </w:tcPr>
          <w:p w:rsidR="00AF0A95" w:rsidRPr="00B51440" w:rsidRDefault="00AF0A95" w:rsidP="00F303DF">
            <w:pPr>
              <w:pStyle w:val="1"/>
              <w:tabs>
                <w:tab w:val="left" w:pos="5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A95" w:rsidRPr="00B51440" w:rsidRDefault="00AF0A95" w:rsidP="00F303D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95" w:rsidRPr="00B51440" w:rsidTr="00F303DF">
        <w:tc>
          <w:tcPr>
            <w:tcW w:w="4785" w:type="dxa"/>
          </w:tcPr>
          <w:p w:rsidR="00AF0A95" w:rsidRPr="00B51440" w:rsidRDefault="00AF0A95" w:rsidP="00F303DF">
            <w:pPr>
              <w:pStyle w:val="1"/>
              <w:tabs>
                <w:tab w:val="left" w:pos="5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A95" w:rsidRPr="00B51440" w:rsidRDefault="00AF0A95" w:rsidP="00F303D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A95" w:rsidRPr="00083D54" w:rsidTr="00F303DF">
        <w:tc>
          <w:tcPr>
            <w:tcW w:w="4785" w:type="dxa"/>
          </w:tcPr>
          <w:p w:rsidR="00AF0A95" w:rsidRPr="00083D54" w:rsidRDefault="00AF0A95" w:rsidP="00F303DF">
            <w:pPr>
              <w:pStyle w:val="1"/>
              <w:tabs>
                <w:tab w:val="left" w:pos="5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F0A95" w:rsidRPr="00083D54" w:rsidRDefault="00AF0A95" w:rsidP="00F303DF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A95" w:rsidRDefault="00AF0A95" w:rsidP="00AF0A95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F0A95" w:rsidRPr="00B51440" w:rsidRDefault="00AF0A95" w:rsidP="00AF0A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6713" w:rsidRDefault="00886713"/>
    <w:sectPr w:rsidR="00886713" w:rsidSect="004E7B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B9015C"/>
    <w:multiLevelType w:val="multilevel"/>
    <w:tmpl w:val="92CE67D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783D77"/>
    <w:multiLevelType w:val="hybridMultilevel"/>
    <w:tmpl w:val="688C2C84"/>
    <w:lvl w:ilvl="0" w:tplc="B8CC1B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A95"/>
    <w:rsid w:val="00002026"/>
    <w:rsid w:val="000C5957"/>
    <w:rsid w:val="001E0E19"/>
    <w:rsid w:val="002556D4"/>
    <w:rsid w:val="002B7B48"/>
    <w:rsid w:val="004F1B68"/>
    <w:rsid w:val="006B4305"/>
    <w:rsid w:val="00862945"/>
    <w:rsid w:val="00876CD4"/>
    <w:rsid w:val="00886713"/>
    <w:rsid w:val="008B1F7B"/>
    <w:rsid w:val="00AD0E72"/>
    <w:rsid w:val="00AD2D8A"/>
    <w:rsid w:val="00AF0A95"/>
    <w:rsid w:val="00D737D8"/>
    <w:rsid w:val="00E80972"/>
    <w:rsid w:val="00EA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AF0A95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34"/>
    <w:qFormat/>
    <w:rsid w:val="001E0E1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DTO</cp:lastModifiedBy>
  <cp:revision>2</cp:revision>
  <cp:lastPrinted>2024-07-29T13:44:00Z</cp:lastPrinted>
  <dcterms:created xsi:type="dcterms:W3CDTF">2024-10-31T09:09:00Z</dcterms:created>
  <dcterms:modified xsi:type="dcterms:W3CDTF">2024-10-31T09:09:00Z</dcterms:modified>
</cp:coreProperties>
</file>