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0C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7FDE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F">
        <w:rPr>
          <w:rFonts w:ascii="Times New Roman" w:hAnsi="Times New Roman" w:cs="Times New Roman"/>
          <w:b/>
          <w:sz w:val="28"/>
          <w:szCs w:val="28"/>
        </w:rPr>
        <w:t>о финансово- экономическом состоянии субъектов малого и среднего предпринимательства, осуществляющих деятельность на территории района</w:t>
      </w:r>
    </w:p>
    <w:p w:rsidR="00CE528F" w:rsidRPr="00CE528F" w:rsidRDefault="00CE528F" w:rsidP="00055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42" w:rsidRDefault="00285742" w:rsidP="0005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85742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нансово- экономического состояния</w:t>
      </w:r>
      <w:r w:rsidRPr="0028574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за 2020 год свидетельствует о положительной динамике.</w:t>
      </w:r>
    </w:p>
    <w:p w:rsidR="00285742" w:rsidRPr="001573D7" w:rsidRDefault="00285742" w:rsidP="00967C7D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 w:rsidR="00B000E7">
        <w:rPr>
          <w:sz w:val="28"/>
          <w:szCs w:val="28"/>
        </w:rPr>
        <w:t>янию на 1января  2021 года количество</w:t>
      </w:r>
      <w:r w:rsidRPr="001573D7">
        <w:rPr>
          <w:sz w:val="28"/>
          <w:szCs w:val="28"/>
        </w:rPr>
        <w:t xml:space="preserve"> субъектов малого и среднего предпринимательства  составило 84 единицы, в сравнении с началом 2020 года их количество увеличилось на 14,1 процента.  В  истекшем году зарегистрировали свою деятельность 15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</w:t>
      </w:r>
      <w:r w:rsidR="00967C7D">
        <w:rPr>
          <w:sz w:val="28"/>
          <w:szCs w:val="28"/>
        </w:rPr>
        <w:t xml:space="preserve"> </w:t>
      </w:r>
      <w:r w:rsidRPr="001573D7">
        <w:rPr>
          <w:sz w:val="28"/>
          <w:szCs w:val="28"/>
        </w:rPr>
        <w:t>Плановый показатель по реализации регионального проекта «Про100бизнес» в районе выполнен на 100 процентов.</w:t>
      </w:r>
    </w:p>
    <w:p w:rsidR="00285742" w:rsidRPr="009C14D2" w:rsidRDefault="00B000E7" w:rsidP="0005530C">
      <w:pPr>
        <w:pStyle w:val="a3"/>
        <w:shd w:val="clear" w:color="auto" w:fill="FCFDF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</w:t>
      </w:r>
      <w:r w:rsidR="00285742" w:rsidRPr="009C14D2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субъектах малого и среднего </w:t>
      </w:r>
      <w:r w:rsidR="00285742" w:rsidRPr="009C14D2">
        <w:rPr>
          <w:color w:val="000000" w:themeColor="text1"/>
          <w:sz w:val="28"/>
          <w:szCs w:val="28"/>
        </w:rPr>
        <w:t>предпринимательства</w:t>
      </w:r>
      <w:r>
        <w:rPr>
          <w:color w:val="000000" w:themeColor="text1"/>
          <w:sz w:val="28"/>
          <w:szCs w:val="28"/>
        </w:rPr>
        <w:t xml:space="preserve"> составляет </w:t>
      </w:r>
      <w:r w:rsidR="00285742">
        <w:rPr>
          <w:color w:val="000000" w:themeColor="text1"/>
          <w:sz w:val="28"/>
          <w:szCs w:val="28"/>
        </w:rPr>
        <w:t xml:space="preserve">свыше </w:t>
      </w:r>
      <w:r w:rsidR="00285742" w:rsidRPr="009C14D2">
        <w:rPr>
          <w:color w:val="000000" w:themeColor="text1"/>
          <w:sz w:val="28"/>
          <w:szCs w:val="28"/>
        </w:rPr>
        <w:t>300 человек, или около 42 процента</w:t>
      </w:r>
      <w:r w:rsidR="00285742">
        <w:rPr>
          <w:color w:val="000000" w:themeColor="text1"/>
          <w:sz w:val="28"/>
          <w:szCs w:val="28"/>
        </w:rPr>
        <w:t xml:space="preserve"> от общей </w:t>
      </w:r>
      <w:r w:rsidR="00285742" w:rsidRPr="009C14D2">
        <w:rPr>
          <w:color w:val="000000" w:themeColor="text1"/>
          <w:sz w:val="28"/>
          <w:szCs w:val="28"/>
        </w:rPr>
        <w:t>численности, работающих в муниципальном образовании.</w:t>
      </w:r>
    </w:p>
    <w:p w:rsidR="0005530C" w:rsidRDefault="00285742" w:rsidP="0005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</w:t>
      </w:r>
      <w:r w:rsidR="00B000E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67C7D" w:rsidRDefault="00967C7D" w:rsidP="0005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2020 году 223,7 млн. рублей и увеличился в сравнении с 2019 годом на 13,5 процента.</w:t>
      </w:r>
    </w:p>
    <w:p w:rsidR="00285742" w:rsidRDefault="00285742" w:rsidP="0005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Оборот розничной торго</w:t>
      </w:r>
      <w:r w:rsidR="00B000E7">
        <w:rPr>
          <w:rFonts w:ascii="Times New Roman" w:eastAsia="Times New Roman" w:hAnsi="Times New Roman"/>
          <w:color w:val="000000" w:themeColor="text1"/>
          <w:sz w:val="28"/>
          <w:szCs w:val="28"/>
        </w:rPr>
        <w:t>вли в целом по району составил 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96,0 млн. рублей, что в сопоставимых ценах составляет 103,9 процента к соответствующему периоду 2019 года.</w:t>
      </w:r>
    </w:p>
    <w:p w:rsidR="00285742" w:rsidRDefault="00285742" w:rsidP="0005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95,8 %, доля ярмарки-4,2 %.</w:t>
      </w:r>
    </w:p>
    <w:p w:rsidR="00285742" w:rsidRDefault="00285742" w:rsidP="0005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2020 году </w:t>
      </w:r>
      <w:r w:rsidR="00967C7D">
        <w:rPr>
          <w:rFonts w:ascii="Times New Roman" w:eastAsia="Times New Roman" w:hAnsi="Times New Roman"/>
          <w:color w:val="000000" w:themeColor="text1"/>
          <w:sz w:val="28"/>
          <w:szCs w:val="28"/>
        </w:rPr>
        <w:t>оказано платных услуг на сумму 18,8 млн. рублей, что составило 97,8 процента</w:t>
      </w:r>
      <w:r w:rsidR="000C2A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2019 году</w:t>
      </w:r>
      <w:r w:rsidR="00967C7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67C7D" w:rsidRDefault="00967C7D" w:rsidP="0005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подрядных работ в строи</w:t>
      </w:r>
      <w:r w:rsidR="000C2A25">
        <w:rPr>
          <w:rFonts w:ascii="Times New Roman" w:eastAsia="Times New Roman" w:hAnsi="Times New Roman"/>
          <w:color w:val="000000" w:themeColor="text1"/>
          <w:sz w:val="28"/>
          <w:szCs w:val="28"/>
        </w:rPr>
        <w:t>тельстве составил по оценке 44,1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млн. рублей и  увеличился на 3,9 процента к уровню  2019 года</w:t>
      </w:r>
      <w:r w:rsidR="00B000E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E528F" w:rsidRDefault="00CE528F" w:rsidP="0005530C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Объем инвестиций в основной капитал составил в 2020 году по оценке 240,8 млн. рублей, что выше показателя 2019 года в 6,3 раза  в связи с началом реализации инвестиционного проект</w:t>
      </w:r>
      <w:proofErr w:type="gramStart"/>
      <w:r w:rsidRPr="000015DF">
        <w:rPr>
          <w:sz w:val="28"/>
          <w:szCs w:val="28"/>
        </w:rPr>
        <w:t>а ООО</w:t>
      </w:r>
      <w:proofErr w:type="gramEnd"/>
      <w:r w:rsidRPr="000015DF">
        <w:rPr>
          <w:sz w:val="28"/>
          <w:szCs w:val="28"/>
        </w:rPr>
        <w:t xml:space="preserve"> предприятия АПК «Русь» по строительству молочно-товарной фермы на 1199 голов КРС в районе.</w:t>
      </w:r>
    </w:p>
    <w:p w:rsidR="00CE528F" w:rsidRPr="00CE528F" w:rsidRDefault="00CE528F" w:rsidP="00CE528F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В 2020 году номинальная среднемесячная заработная плата работников составила 23238 рублей и увеличилась на 4,1 процента  к показателю 2019 года. Реальная заработная палата относительно 201</w:t>
      </w:r>
      <w:r>
        <w:rPr>
          <w:sz w:val="28"/>
          <w:szCs w:val="28"/>
        </w:rPr>
        <w:t>9 года составила 100,5 процента.</w:t>
      </w:r>
    </w:p>
    <w:p w:rsidR="00BD0831" w:rsidRDefault="00CE528F" w:rsidP="000553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 целом </w:t>
      </w:r>
      <w:r w:rsidR="00BD0831">
        <w:rPr>
          <w:rFonts w:ascii="Times New Roman" w:eastAsia="Times New Roman" w:hAnsi="Times New Roman"/>
          <w:color w:val="000000" w:themeColor="text1"/>
          <w:sz w:val="28"/>
          <w:szCs w:val="28"/>
        </w:rPr>
        <w:t>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предпринимательства  по оценке в 2020 году составила 2527,0 тыс. рублей и увеличилась в сравнении с 2019 годом на 7,1 процента.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3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742"/>
    <w:rsid w:val="0005530C"/>
    <w:rsid w:val="00071FB9"/>
    <w:rsid w:val="000C2A25"/>
    <w:rsid w:val="00285742"/>
    <w:rsid w:val="00337FDE"/>
    <w:rsid w:val="00967C7D"/>
    <w:rsid w:val="00B000E7"/>
    <w:rsid w:val="00BD0831"/>
    <w:rsid w:val="00CE528F"/>
    <w:rsid w:val="00C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2021-04-09T06:11:00Z</dcterms:created>
  <dcterms:modified xsi:type="dcterms:W3CDTF">2021-04-09T06:44:00Z</dcterms:modified>
</cp:coreProperties>
</file>