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09" w:rsidRDefault="00CB104A">
      <w:pPr>
        <w:pStyle w:val="Default"/>
        <w:jc w:val="center"/>
        <w:rPr>
          <w:rFonts w:ascii="Times New Roman" w:hAnsi="Times New Roman"/>
          <w:b/>
          <w:color w:val="0070C0"/>
          <w:sz w:val="28"/>
        </w:rPr>
      </w:pPr>
      <w:r w:rsidRPr="00297C21">
        <w:rPr>
          <w:rFonts w:ascii="Times New Roman" w:hAnsi="Times New Roman"/>
          <w:b/>
          <w:noProof/>
          <w:color w:val="0070C0"/>
          <w:sz w:val="28"/>
        </w:rPr>
        <mc:AlternateContent>
          <mc:Choice Requires="wps">
            <w:drawing>
              <wp:anchor distT="0" distB="0" distL="114300" distR="114300" simplePos="0" relativeHeight="251609600" behindDoc="0" locked="0" layoutInCell="1" allowOverlap="1" wp14:anchorId="203E68AC" wp14:editId="1542616F">
                <wp:simplePos x="0" y="0"/>
                <wp:positionH relativeFrom="column">
                  <wp:posOffset>-796290</wp:posOffset>
                </wp:positionH>
                <wp:positionV relativeFrom="paragraph">
                  <wp:posOffset>-351155</wp:posOffset>
                </wp:positionV>
                <wp:extent cx="9906000" cy="952500"/>
                <wp:effectExtent l="57150" t="19050" r="57150" b="95250"/>
                <wp:wrapNone/>
                <wp:docPr id="23" name="Прямоугольник 2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15="http://schemas.microsoft.com/office/word/2012/wordml" xmlns:w="http://schemas.openxmlformats.org/wordprocessingml/2006/main" xmlns:w10="urn:schemas-microsoft-com:office:word" xmlns:v="urn:schemas-microsoft-com:vml" xmlns:o="urn:schemas-microsoft-com:office:office" id="{D3FADD6D-0782-E642-97F8-047BA47A1D3C}"/>
                    </a:ext>
                  </a:extLst>
                </wp:docPr>
                <wp:cNvGraphicFramePr/>
                <a:graphic xmlns:a="http://schemas.openxmlformats.org/drawingml/2006/main">
                  <a:graphicData uri="http://schemas.microsoft.com/office/word/2010/wordprocessingShape">
                    <wps:wsp>
                      <wps:cNvSpPr/>
                      <wps:spPr>
                        <a:xfrm>
                          <a:off x="0" y="0"/>
                          <a:ext cx="9906000" cy="952500"/>
                        </a:xfrm>
                        <a:prstGeom prst="rect">
                          <a:avLst/>
                        </a:prstGeom>
                        <a:solidFill>
                          <a:schemeClr val="bg1"/>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lIns="91440" tIns="45720" rIns="91440" bIns="45720" rtlCol="0" anchor="ctr"/>
                    </wps:wsp>
                  </a:graphicData>
                </a:graphic>
                <wp14:sizeRelV relativeFrom="margin">
                  <wp14:pctHeight>0</wp14:pctHeight>
                </wp14:sizeRelV>
              </wp:anchor>
            </w:drawing>
          </mc:Choice>
          <mc:Fallback>
            <w:pict>
              <v:rect id="Прямоугольник 22" o:spid="_x0000_s1026" style="position:absolute;margin-left:-62.7pt;margin-top:-27.65pt;width:780pt;height:7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" fillcolor="white [3212]" stroked="f" strokeweight="2pt">
                <v:shadow on="t" color="black" opacity="26214f" origin=",-.5" offset="0,3pt"/>
              </v:rect>
            </w:pict>
          </mc:Fallback>
        </mc:AlternateContent>
      </w:r>
      <w:r>
        <w:rPr>
          <w:rFonts w:ascii="Times New Roman" w:hAnsi="Times New Roman"/>
          <w:b/>
          <w:noProof/>
          <w:color w:val="0070C0"/>
          <w:sz w:val="28"/>
        </w:rPr>
        <w:drawing>
          <wp:anchor distT="0" distB="0" distL="114300" distR="114300" simplePos="0" relativeHeight="251651584" behindDoc="0" locked="0" layoutInCell="1" allowOverlap="1" wp14:anchorId="29E0C385" wp14:editId="2EB992B8">
            <wp:simplePos x="0" y="0"/>
            <wp:positionH relativeFrom="column">
              <wp:posOffset>-729615</wp:posOffset>
            </wp:positionH>
            <wp:positionV relativeFrom="paragraph">
              <wp:posOffset>-313055</wp:posOffset>
            </wp:positionV>
            <wp:extent cx="754380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сновное лого 2Орловская_Монтажная область 1.png"/>
                    <pic:cNvPicPr/>
                  </pic:nvPicPr>
                  <pic:blipFill rotWithShape="1">
                    <a:blip r:embed="rId7" cstate="print">
                      <a:extLst>
                        <a:ext uri="{28A0092B-C50C-407E-A947-70E740481C1C}">
                          <a14:useLocalDpi xmlns:a14="http://schemas.microsoft.com/office/drawing/2010/main"/>
                        </a:ext>
                      </a:extLst>
                    </a:blip>
                    <a:srcRect l="-9678" t="-1553" r="-124547" b="980"/>
                    <a:stretch/>
                  </pic:blipFill>
                  <pic:spPr bwMode="auto">
                    <a:xfrm>
                      <a:off x="0" y="0"/>
                      <a:ext cx="75438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4509" w:rsidRDefault="00FC4509">
      <w:pPr>
        <w:pStyle w:val="Default"/>
        <w:jc w:val="center"/>
        <w:rPr>
          <w:rFonts w:ascii="Times New Roman" w:hAnsi="Times New Roman"/>
          <w:b/>
          <w:color w:val="0070C0"/>
          <w:sz w:val="28"/>
        </w:rPr>
      </w:pPr>
    </w:p>
    <w:p w:rsidR="00FC4509" w:rsidRDefault="00FC4509">
      <w:pPr>
        <w:pStyle w:val="Default"/>
        <w:jc w:val="center"/>
        <w:rPr>
          <w:rFonts w:ascii="Times New Roman" w:hAnsi="Times New Roman"/>
          <w:b/>
          <w:color w:val="0070C0"/>
          <w:sz w:val="28"/>
        </w:rPr>
      </w:pPr>
    </w:p>
    <w:p w:rsidR="00FC4509" w:rsidRDefault="00FC4509">
      <w:pPr>
        <w:rPr>
          <w:rFonts w:ascii="Arial" w:hAnsi="Arial"/>
          <w:color w:val="FF0000"/>
          <w:sz w:val="13"/>
          <w:highlight w:val="white"/>
        </w:rPr>
      </w:pPr>
    </w:p>
    <w:p w:rsidR="00D65F7F" w:rsidRPr="00D65F7F" w:rsidRDefault="00D65F7F" w:rsidP="00CB104A">
      <w:pPr>
        <w:spacing w:line="276" w:lineRule="auto"/>
        <w:jc w:val="center"/>
        <w:rPr>
          <w:b/>
          <w:color w:val="0070C0"/>
          <w:sz w:val="4"/>
          <w:szCs w:val="4"/>
        </w:rPr>
      </w:pPr>
    </w:p>
    <w:p w:rsidR="005A18AB" w:rsidRPr="005A18AB" w:rsidRDefault="005A18AB" w:rsidP="005A18AB">
      <w:pPr>
        <w:spacing w:line="276" w:lineRule="auto"/>
        <w:ind w:firstLine="709"/>
        <w:jc w:val="center"/>
        <w:rPr>
          <w:b/>
          <w:color w:val="0070C0"/>
          <w:sz w:val="28"/>
          <w:szCs w:val="28"/>
        </w:rPr>
      </w:pPr>
      <w:r w:rsidRPr="005A18AB">
        <w:rPr>
          <w:b/>
          <w:color w:val="0070C0"/>
          <w:sz w:val="28"/>
          <w:szCs w:val="28"/>
        </w:rPr>
        <w:t>Росреестр предлагает новые меры по повышению эффективности использования земли</w:t>
      </w:r>
    </w:p>
    <w:p w:rsidR="005A18AB" w:rsidRPr="005A18AB" w:rsidRDefault="005A18AB" w:rsidP="005A18AB">
      <w:pPr>
        <w:spacing w:line="276" w:lineRule="auto"/>
        <w:ind w:firstLine="709"/>
        <w:jc w:val="both"/>
        <w:rPr>
          <w:color w:val="auto"/>
          <w:sz w:val="28"/>
          <w:szCs w:val="28"/>
        </w:rPr>
      </w:pPr>
    </w:p>
    <w:p w:rsidR="005A18AB" w:rsidRPr="005A18AB" w:rsidRDefault="005A18AB" w:rsidP="005A18AB">
      <w:pPr>
        <w:spacing w:line="276" w:lineRule="auto"/>
        <w:ind w:firstLine="709"/>
        <w:jc w:val="both"/>
        <w:rPr>
          <w:color w:val="auto"/>
          <w:sz w:val="28"/>
          <w:szCs w:val="28"/>
        </w:rPr>
      </w:pPr>
      <w:r w:rsidRPr="005A18AB">
        <w:rPr>
          <w:color w:val="auto"/>
          <w:sz w:val="28"/>
          <w:szCs w:val="28"/>
        </w:rPr>
        <w:t xml:space="preserve">Росреестр представил для публичного обсуждения проект федерального закона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 Документы разработаны в </w:t>
      </w:r>
      <w:proofErr w:type="gramStart"/>
      <w:r w:rsidRPr="005A18AB">
        <w:rPr>
          <w:color w:val="auto"/>
          <w:sz w:val="28"/>
          <w:szCs w:val="28"/>
        </w:rPr>
        <w:t>целях</w:t>
      </w:r>
      <w:proofErr w:type="gramEnd"/>
      <w:r w:rsidRPr="005A18AB">
        <w:rPr>
          <w:color w:val="auto"/>
          <w:sz w:val="28"/>
          <w:szCs w:val="28"/>
        </w:rPr>
        <w:t xml:space="preserve"> реализации государственной программы Российской Федерации «Национальная система пространственных данных».</w:t>
      </w:r>
    </w:p>
    <w:p w:rsidR="005A18AB" w:rsidRPr="005A18AB" w:rsidRDefault="005A18AB" w:rsidP="005A18AB">
      <w:pPr>
        <w:spacing w:line="276" w:lineRule="auto"/>
        <w:ind w:firstLine="709"/>
        <w:jc w:val="both"/>
        <w:rPr>
          <w:color w:val="auto"/>
          <w:sz w:val="28"/>
          <w:szCs w:val="28"/>
        </w:rPr>
      </w:pPr>
      <w:r w:rsidRPr="005A18AB">
        <w:rPr>
          <w:color w:val="auto"/>
          <w:sz w:val="28"/>
          <w:szCs w:val="28"/>
        </w:rPr>
        <w:t>Данные инициативы направлены на осуществление государственной регистрации права собственности на построенные жилые дома.</w:t>
      </w:r>
    </w:p>
    <w:p w:rsidR="005A18AB" w:rsidRPr="005A18AB" w:rsidRDefault="005A18AB" w:rsidP="005A18AB">
      <w:pPr>
        <w:spacing w:line="276" w:lineRule="auto"/>
        <w:ind w:firstLine="709"/>
        <w:jc w:val="both"/>
        <w:rPr>
          <w:color w:val="auto"/>
          <w:sz w:val="28"/>
          <w:szCs w:val="28"/>
        </w:rPr>
      </w:pPr>
      <w:r w:rsidRPr="005A18AB">
        <w:rPr>
          <w:color w:val="auto"/>
          <w:sz w:val="28"/>
          <w:szCs w:val="28"/>
        </w:rPr>
        <w:t xml:space="preserve">Кроме того, в </w:t>
      </w:r>
      <w:proofErr w:type="gramStart"/>
      <w:r w:rsidRPr="005A18AB">
        <w:rPr>
          <w:color w:val="auto"/>
          <w:sz w:val="28"/>
          <w:szCs w:val="28"/>
        </w:rPr>
        <w:t>целях</w:t>
      </w:r>
      <w:proofErr w:type="gramEnd"/>
      <w:r w:rsidRPr="005A18AB">
        <w:rPr>
          <w:color w:val="auto"/>
          <w:sz w:val="28"/>
          <w:szCs w:val="28"/>
        </w:rPr>
        <w:t xml:space="preserve">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Российской Федерации полномочиями по установлению признаков неиспользования земельных участков. В настоящее время такие признаки утверждены только в </w:t>
      </w:r>
      <w:proofErr w:type="gramStart"/>
      <w:r w:rsidRPr="005A18AB">
        <w:rPr>
          <w:color w:val="auto"/>
          <w:sz w:val="28"/>
          <w:szCs w:val="28"/>
        </w:rPr>
        <w:t>отношении</w:t>
      </w:r>
      <w:proofErr w:type="gramEnd"/>
      <w:r w:rsidRPr="005A18AB">
        <w:rPr>
          <w:color w:val="auto"/>
          <w:sz w:val="28"/>
          <w:szCs w:val="28"/>
        </w:rPr>
        <w:t xml:space="preserve"> земель сельскохозяйственного назначения.</w:t>
      </w:r>
    </w:p>
    <w:p w:rsidR="005A18AB" w:rsidRPr="005A18AB" w:rsidRDefault="005A18AB" w:rsidP="005A18AB">
      <w:pPr>
        <w:spacing w:line="276" w:lineRule="auto"/>
        <w:ind w:firstLine="709"/>
        <w:jc w:val="both"/>
        <w:rPr>
          <w:color w:val="auto"/>
          <w:sz w:val="28"/>
          <w:szCs w:val="28"/>
        </w:rPr>
      </w:pPr>
      <w:r w:rsidRPr="005A18AB">
        <w:rPr>
          <w:color w:val="auto"/>
          <w:sz w:val="28"/>
          <w:szCs w:val="28"/>
        </w:rPr>
        <w:t xml:space="preserve"> </w:t>
      </w:r>
      <w:r w:rsidRPr="005A18AB">
        <w:rPr>
          <w:i/>
          <w:color w:val="auto"/>
          <w:sz w:val="28"/>
          <w:szCs w:val="28"/>
        </w:rPr>
        <w:t xml:space="preserve">«Предлагаемые изменения </w:t>
      </w:r>
      <w:proofErr w:type="gramStart"/>
      <w:r w:rsidRPr="005A18AB">
        <w:rPr>
          <w:i/>
          <w:color w:val="auto"/>
          <w:sz w:val="28"/>
          <w:szCs w:val="28"/>
        </w:rPr>
        <w:t>способствуют защите имущественных интересов граждан и страхуют</w:t>
      </w:r>
      <w:proofErr w:type="gramEnd"/>
      <w:r w:rsidRPr="005A18AB">
        <w:rPr>
          <w:i/>
          <w:color w:val="auto"/>
          <w:sz w:val="28"/>
          <w:szCs w:val="28"/>
        </w:rPr>
        <w:t xml:space="preserve"> землепользователей от необоснованных решений в части оценки осуществления освоения земельного участка. Сейчас фактически собственник земельного участка не защищен от предъявления к нему претензий со стороны контрольно-надзорных органов по вопросу использования земельного участка не по назначению или неиспользования в </w:t>
      </w:r>
      <w:proofErr w:type="gramStart"/>
      <w:r w:rsidRPr="005A18AB">
        <w:rPr>
          <w:i/>
          <w:color w:val="auto"/>
          <w:sz w:val="28"/>
          <w:szCs w:val="28"/>
        </w:rPr>
        <w:t>принципе</w:t>
      </w:r>
      <w:proofErr w:type="gramEnd"/>
      <w:r w:rsidRPr="005A18AB">
        <w:rPr>
          <w:i/>
          <w:color w:val="auto"/>
          <w:sz w:val="28"/>
          <w:szCs w:val="28"/>
        </w:rPr>
        <w:t xml:space="preserve">. Законопроект дает гражданину время на освоение земельного участка и устанавливает соответствующие сроки, только после </w:t>
      </w:r>
      <w:proofErr w:type="gramStart"/>
      <w:r w:rsidRPr="005A18AB">
        <w:rPr>
          <w:i/>
          <w:color w:val="auto"/>
          <w:sz w:val="28"/>
          <w:szCs w:val="28"/>
        </w:rPr>
        <w:t>истечения</w:t>
      </w:r>
      <w:proofErr w:type="gramEnd"/>
      <w:r w:rsidRPr="005A18AB">
        <w:rPr>
          <w:i/>
          <w:color w:val="auto"/>
          <w:sz w:val="28"/>
          <w:szCs w:val="28"/>
        </w:rPr>
        <w:t xml:space="preserve"> которых контрольно-надзорные органы могут заниматься вопросами привлечения к ответственности землепользователя.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 вести учет построенных жилых домов»</w:t>
      </w:r>
      <w:r w:rsidRPr="005A18AB">
        <w:rPr>
          <w:color w:val="auto"/>
          <w:sz w:val="28"/>
          <w:szCs w:val="28"/>
        </w:rPr>
        <w:t xml:space="preserve">, - отметил статс-секретарь - заместитель руководителя Росреестра </w:t>
      </w:r>
      <w:r w:rsidRPr="005A18AB">
        <w:rPr>
          <w:b/>
          <w:color w:val="auto"/>
          <w:sz w:val="28"/>
          <w:szCs w:val="28"/>
        </w:rPr>
        <w:t xml:space="preserve">Алексей </w:t>
      </w:r>
      <w:proofErr w:type="spellStart"/>
      <w:r w:rsidRPr="005A18AB">
        <w:rPr>
          <w:b/>
          <w:color w:val="auto"/>
          <w:sz w:val="28"/>
          <w:szCs w:val="28"/>
        </w:rPr>
        <w:t>Бутовецкий</w:t>
      </w:r>
      <w:proofErr w:type="spellEnd"/>
      <w:r w:rsidRPr="005A18AB">
        <w:rPr>
          <w:color w:val="auto"/>
          <w:sz w:val="28"/>
          <w:szCs w:val="28"/>
        </w:rPr>
        <w:t>.</w:t>
      </w:r>
    </w:p>
    <w:p w:rsidR="005A18AB" w:rsidRPr="005A18AB" w:rsidRDefault="005A18AB" w:rsidP="005A18AB">
      <w:pPr>
        <w:spacing w:line="276" w:lineRule="auto"/>
        <w:ind w:firstLine="709"/>
        <w:jc w:val="both"/>
        <w:rPr>
          <w:color w:val="auto"/>
          <w:sz w:val="28"/>
          <w:szCs w:val="28"/>
        </w:rPr>
      </w:pPr>
      <w:proofErr w:type="gramStart"/>
      <w:r w:rsidRPr="005A18AB">
        <w:rPr>
          <w:color w:val="auto"/>
          <w:sz w:val="28"/>
          <w:szCs w:val="28"/>
        </w:rPr>
        <w:lastRenderedPageBreak/>
        <w:t>Также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w:t>
      </w:r>
      <w:proofErr w:type="gramEnd"/>
      <w:r w:rsidRPr="005A18AB">
        <w:rPr>
          <w:color w:val="auto"/>
          <w:sz w:val="28"/>
          <w:szCs w:val="28"/>
        </w:rPr>
        <w:t xml:space="preserve"> Данный вопрос в настоящее время не урегулирован.</w:t>
      </w:r>
    </w:p>
    <w:p w:rsidR="005A18AB" w:rsidRPr="005A18AB" w:rsidRDefault="005A18AB" w:rsidP="005A18AB">
      <w:pPr>
        <w:spacing w:line="276" w:lineRule="auto"/>
        <w:ind w:firstLine="709"/>
        <w:jc w:val="both"/>
        <w:rPr>
          <w:color w:val="auto"/>
          <w:sz w:val="28"/>
          <w:szCs w:val="28"/>
        </w:rPr>
      </w:pPr>
      <w:r w:rsidRPr="005A18AB">
        <w:rPr>
          <w:color w:val="auto"/>
          <w:sz w:val="28"/>
          <w:szCs w:val="28"/>
        </w:rPr>
        <w:t xml:space="preserve">Законопроект сохраняет ранее предусмотренную в Градостроительном </w:t>
      </w:r>
      <w:proofErr w:type="gramStart"/>
      <w:r w:rsidRPr="005A18AB">
        <w:rPr>
          <w:color w:val="auto"/>
          <w:sz w:val="28"/>
          <w:szCs w:val="28"/>
        </w:rPr>
        <w:t>кодексе</w:t>
      </w:r>
      <w:proofErr w:type="gramEnd"/>
      <w:r w:rsidRPr="005A18AB">
        <w:rPr>
          <w:color w:val="auto"/>
          <w:sz w:val="28"/>
          <w:szCs w:val="28"/>
        </w:rPr>
        <w:t xml:space="preserve"> Российской Федерации обязанность застройщика в течение десяти лет завершить строительство жилого дома, но при этом и зарегистрировать права на него. В настоящее время подавляющее число граждан регистрируют свои права на построенные жилые дома, поскольку именно государственная регистрация защищает их право собственности.</w:t>
      </w:r>
    </w:p>
    <w:p w:rsidR="005A18AB" w:rsidRPr="005A18AB" w:rsidRDefault="005A18AB" w:rsidP="005A18AB">
      <w:pPr>
        <w:spacing w:line="276" w:lineRule="auto"/>
        <w:ind w:firstLine="709"/>
        <w:jc w:val="both"/>
        <w:rPr>
          <w:color w:val="auto"/>
          <w:sz w:val="28"/>
          <w:szCs w:val="28"/>
        </w:rPr>
      </w:pPr>
      <w:r w:rsidRPr="005A18AB">
        <w:rPr>
          <w:i/>
          <w:color w:val="auto"/>
          <w:sz w:val="28"/>
          <w:szCs w:val="28"/>
        </w:rPr>
        <w:t xml:space="preserve">«Наличие незарегистрированного индивидуального жилья, прежде всего, создает угрозу защиты прав граждан, которые за свой счет осуществляли строительство, поскольку отсутствие зарегистрированного права на дом делает невозможным передать его по наследству, подарить или отстаивать свои права в </w:t>
      </w:r>
      <w:proofErr w:type="gramStart"/>
      <w:r w:rsidRPr="005A18AB">
        <w:rPr>
          <w:i/>
          <w:color w:val="auto"/>
          <w:sz w:val="28"/>
          <w:szCs w:val="28"/>
        </w:rPr>
        <w:t>суде</w:t>
      </w:r>
      <w:proofErr w:type="gramEnd"/>
      <w:r w:rsidRPr="005A18AB">
        <w:rPr>
          <w:i/>
          <w:color w:val="auto"/>
          <w:sz w:val="28"/>
          <w:szCs w:val="28"/>
        </w:rPr>
        <w:t xml:space="preserve">. Кроме того, в </w:t>
      </w:r>
      <w:proofErr w:type="gramStart"/>
      <w:r w:rsidRPr="005A18AB">
        <w:rPr>
          <w:i/>
          <w:color w:val="auto"/>
          <w:sz w:val="28"/>
          <w:szCs w:val="28"/>
        </w:rPr>
        <w:t>ряде</w:t>
      </w:r>
      <w:proofErr w:type="gramEnd"/>
      <w:r w:rsidRPr="005A18AB">
        <w:rPr>
          <w:i/>
          <w:color w:val="auto"/>
          <w:sz w:val="28"/>
          <w:szCs w:val="28"/>
        </w:rPr>
        <w:t xml:space="preserve"> случаев, граждане, не зарегистрировавшие свои права, не могут претендовать на государственные выплаты, к примеру, в связи с уничтожением дома в результате пожара или стихийного бедствия»,</w:t>
      </w:r>
      <w:r w:rsidRPr="005A18AB">
        <w:rPr>
          <w:color w:val="auto"/>
          <w:sz w:val="28"/>
          <w:szCs w:val="28"/>
        </w:rPr>
        <w:t xml:space="preserve"> - говорит Надежда </w:t>
      </w:r>
      <w:proofErr w:type="spellStart"/>
      <w:r w:rsidRPr="005A18AB">
        <w:rPr>
          <w:color w:val="auto"/>
          <w:sz w:val="28"/>
          <w:szCs w:val="28"/>
        </w:rPr>
        <w:t>Кацура</w:t>
      </w:r>
      <w:proofErr w:type="spellEnd"/>
      <w:r w:rsidRPr="005A18AB">
        <w:rPr>
          <w:color w:val="auto"/>
          <w:sz w:val="28"/>
          <w:szCs w:val="28"/>
        </w:rPr>
        <w:t>, руководитель Управления Росреестра по Орловской области.</w:t>
      </w:r>
    </w:p>
    <w:p w:rsidR="005A18AB" w:rsidRPr="005A18AB" w:rsidRDefault="005A18AB" w:rsidP="005A18AB">
      <w:pPr>
        <w:spacing w:line="276" w:lineRule="auto"/>
        <w:ind w:firstLine="709"/>
        <w:jc w:val="both"/>
        <w:rPr>
          <w:color w:val="auto"/>
          <w:sz w:val="28"/>
          <w:szCs w:val="28"/>
        </w:rPr>
      </w:pPr>
      <w:r w:rsidRPr="005A18AB">
        <w:rPr>
          <w:color w:val="auto"/>
          <w:sz w:val="28"/>
          <w:szCs w:val="28"/>
        </w:rPr>
        <w:t>Для удобства граждан и возможности заказать работы по описанию объектов недвижимости у кадастрового инженера, что называется, «под ключ» предлагается расширить перечень случаев, в которых кадастровый инженер вправе обратиться с заявлением об осуществлении государственного кадастрового учета от имени правообладателя объекта недвижимости без доверенности.</w:t>
      </w:r>
    </w:p>
    <w:p w:rsidR="005A18AB" w:rsidRPr="005A18AB" w:rsidRDefault="005A18AB" w:rsidP="005A18AB">
      <w:pPr>
        <w:spacing w:line="276" w:lineRule="auto"/>
        <w:ind w:firstLine="709"/>
        <w:jc w:val="both"/>
        <w:rPr>
          <w:color w:val="auto"/>
          <w:sz w:val="28"/>
          <w:szCs w:val="28"/>
        </w:rPr>
      </w:pPr>
      <w:r w:rsidRPr="005A18AB">
        <w:rPr>
          <w:i/>
          <w:color w:val="auto"/>
          <w:sz w:val="28"/>
          <w:szCs w:val="28"/>
        </w:rPr>
        <w:t xml:space="preserve">«Законопроектом </w:t>
      </w:r>
      <w:bookmarkStart w:id="0" w:name="_GoBack"/>
      <w:bookmarkEnd w:id="0"/>
      <w:r w:rsidRPr="005A18AB">
        <w:rPr>
          <w:i/>
          <w:color w:val="auto"/>
          <w:sz w:val="28"/>
          <w:szCs w:val="28"/>
        </w:rPr>
        <w:t xml:space="preserve">предлагается установить возможность </w:t>
      </w:r>
      <w:proofErr w:type="gramStart"/>
      <w:r w:rsidRPr="005A18AB">
        <w:rPr>
          <w:i/>
          <w:color w:val="auto"/>
          <w:sz w:val="28"/>
          <w:szCs w:val="28"/>
        </w:rPr>
        <w:t>заверения</w:t>
      </w:r>
      <w:proofErr w:type="gramEnd"/>
      <w:r w:rsidRPr="005A18AB">
        <w:rPr>
          <w:i/>
          <w:color w:val="auto"/>
          <w:sz w:val="28"/>
          <w:szCs w:val="28"/>
        </w:rPr>
        <w:t xml:space="preserve"> электронного договора подряда на выполнение кадастровых работ кадастровым инженером своей электронной подписью, если такой договор подряда был составлен на бумажном носителе. Это позволит кадастровому инженеру оказать услугу полностью в электронном </w:t>
      </w:r>
      <w:proofErr w:type="gramStart"/>
      <w:r w:rsidRPr="005A18AB">
        <w:rPr>
          <w:i/>
          <w:color w:val="auto"/>
          <w:sz w:val="28"/>
          <w:szCs w:val="28"/>
        </w:rPr>
        <w:t>виде</w:t>
      </w:r>
      <w:proofErr w:type="gramEnd"/>
      <w:r w:rsidRPr="005A18AB">
        <w:rPr>
          <w:i/>
          <w:color w:val="auto"/>
          <w:sz w:val="28"/>
          <w:szCs w:val="28"/>
        </w:rPr>
        <w:t>»,</w:t>
      </w:r>
      <w:r w:rsidRPr="005A18AB">
        <w:rPr>
          <w:color w:val="auto"/>
          <w:sz w:val="28"/>
          <w:szCs w:val="28"/>
        </w:rPr>
        <w:t xml:space="preserve"> - </w:t>
      </w:r>
      <w:r>
        <w:rPr>
          <w:color w:val="auto"/>
          <w:sz w:val="28"/>
          <w:szCs w:val="28"/>
        </w:rPr>
        <w:t>комментирует</w:t>
      </w:r>
      <w:r w:rsidRPr="005A18AB">
        <w:rPr>
          <w:color w:val="auto"/>
          <w:sz w:val="28"/>
          <w:szCs w:val="28"/>
        </w:rPr>
        <w:t xml:space="preserve"> </w:t>
      </w:r>
      <w:r w:rsidRPr="005A18AB">
        <w:rPr>
          <w:b/>
          <w:color w:val="auto"/>
          <w:sz w:val="28"/>
          <w:szCs w:val="28"/>
        </w:rPr>
        <w:t>Галина Безбатько</w:t>
      </w:r>
      <w:r w:rsidRPr="005A18AB">
        <w:rPr>
          <w:color w:val="auto"/>
          <w:sz w:val="28"/>
          <w:szCs w:val="28"/>
        </w:rPr>
        <w:t xml:space="preserve">, руководитель СРО НП «Кадастровые инженеры» по Орловской области. </w:t>
      </w:r>
    </w:p>
    <w:p w:rsidR="00776FE8" w:rsidRDefault="005A18AB" w:rsidP="005A18AB">
      <w:pPr>
        <w:spacing w:line="276" w:lineRule="auto"/>
        <w:ind w:firstLine="709"/>
        <w:jc w:val="both"/>
        <w:rPr>
          <w:color w:val="auto"/>
          <w:sz w:val="28"/>
          <w:szCs w:val="28"/>
        </w:rPr>
      </w:pPr>
      <w:r w:rsidRPr="005A18AB">
        <w:rPr>
          <w:color w:val="auto"/>
          <w:sz w:val="28"/>
          <w:szCs w:val="28"/>
        </w:rPr>
        <w:t xml:space="preserve">На территории каждого субъекта России находится от 1 до 5 тысяч индивидуальных жилых домов, которые фактически используются, однако не стоят на государственном кадастровом учете и </w:t>
      </w:r>
      <w:proofErr w:type="gramStart"/>
      <w:r w:rsidRPr="005A18AB">
        <w:rPr>
          <w:color w:val="auto"/>
          <w:sz w:val="28"/>
          <w:szCs w:val="28"/>
        </w:rPr>
        <w:t>права</w:t>
      </w:r>
      <w:proofErr w:type="gramEnd"/>
      <w:r w:rsidRPr="005A18AB">
        <w:rPr>
          <w:color w:val="auto"/>
          <w:sz w:val="28"/>
          <w:szCs w:val="28"/>
        </w:rPr>
        <w:t xml:space="preserve"> на которые не зарегистрированы.</w:t>
      </w:r>
    </w:p>
    <w:p w:rsidR="00776FE8" w:rsidRDefault="00776FE8" w:rsidP="00776FE8">
      <w:pPr>
        <w:spacing w:line="276" w:lineRule="auto"/>
        <w:jc w:val="both"/>
        <w:rPr>
          <w:color w:val="auto"/>
          <w:sz w:val="28"/>
          <w:szCs w:val="28"/>
        </w:rPr>
      </w:pPr>
    </w:p>
    <w:p w:rsidR="00D141CD" w:rsidRPr="00473B62" w:rsidRDefault="00776FE8" w:rsidP="00776FE8">
      <w:pPr>
        <w:spacing w:line="276" w:lineRule="auto"/>
        <w:jc w:val="both"/>
        <w:rPr>
          <w:rFonts w:ascii="Arial" w:hAnsi="Arial"/>
          <w:b/>
          <w:i/>
          <w:color w:val="0070C0"/>
          <w:sz w:val="19"/>
          <w:szCs w:val="19"/>
        </w:rPr>
      </w:pPr>
      <w:r w:rsidRPr="00297C21">
        <w:rPr>
          <w:b/>
          <w:noProof/>
          <w:color w:val="0070C0"/>
          <w:sz w:val="28"/>
        </w:rPr>
        <mc:AlternateContent>
          <mc:Choice Requires="wps">
            <w:drawing>
              <wp:anchor distT="0" distB="0" distL="114300" distR="114300" simplePos="0" relativeHeight="251676160" behindDoc="0" locked="0" layoutInCell="1" allowOverlap="1" wp14:anchorId="402A15C2" wp14:editId="29919A81">
                <wp:simplePos x="0" y="0"/>
                <wp:positionH relativeFrom="column">
                  <wp:posOffset>-796290</wp:posOffset>
                </wp:positionH>
                <wp:positionV relativeFrom="paragraph">
                  <wp:posOffset>46990</wp:posOffset>
                </wp:positionV>
                <wp:extent cx="7515225" cy="1419225"/>
                <wp:effectExtent l="57150" t="95250" r="66675" b="28575"/>
                <wp:wrapNone/>
                <wp:docPr id="13" name="Прямоугольник 2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15="http://schemas.microsoft.com/office/word/2012/wordml" xmlns:w="http://schemas.openxmlformats.org/wordprocessingml/2006/main" xmlns:w10="urn:schemas-microsoft-com:office:word" xmlns:v="urn:schemas-microsoft-com:vml" xmlns:o="urn:schemas-microsoft-com:office:office" id="{D3FADD6D-0782-E642-97F8-047BA47A1D3C}"/>
                    </a:ext>
                  </a:extLst>
                </wp:docPr>
                <wp:cNvGraphicFramePr/>
                <a:graphic xmlns:a="http://schemas.openxmlformats.org/drawingml/2006/main">
                  <a:graphicData uri="http://schemas.microsoft.com/office/word/2010/wordprocessingShape">
                    <wps:wsp>
                      <wps:cNvSpPr/>
                      <wps:spPr>
                        <a:xfrm>
                          <a:off x="0" y="0"/>
                          <a:ext cx="7515225" cy="1419225"/>
                        </a:xfrm>
                        <a:prstGeom prst="rect">
                          <a:avLst/>
                        </a:prstGeom>
                        <a:solidFill>
                          <a:schemeClr val="bg1"/>
                        </a:solidFill>
                        <a:ln>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268"/>
                              <w:gridCol w:w="2524"/>
                            </w:tblGrid>
                            <w:tr w:rsidR="00C0430C" w:rsidTr="00C0430C">
                              <w:trPr>
                                <w:trHeight w:val="652"/>
                              </w:trPr>
                              <w:tc>
                                <w:tcPr>
                                  <w:tcW w:w="2959" w:type="pct"/>
                                  <w:vAlign w:val="center"/>
                                </w:tcPr>
                                <w:p w:rsidR="00C0430C" w:rsidRPr="00584021" w:rsidRDefault="00C0430C" w:rsidP="00C0430C">
                                  <w:pPr>
                                    <w:ind w:left="567"/>
                                    <w:rPr>
                                      <w:rFonts w:ascii="Inter" w:hAnsi="Inter"/>
                                      <w:sz w:val="20"/>
                                    </w:rPr>
                                  </w:pPr>
                                  <w:r w:rsidRPr="00584021">
                                    <w:rPr>
                                      <w:rFonts w:ascii="Inter" w:hAnsi="Inter"/>
                                      <w:sz w:val="20"/>
                                    </w:rPr>
                                    <w:t>Пресс-служба Управления</w:t>
                                  </w:r>
                                </w:p>
                                <w:p w:rsidR="00C0430C" w:rsidRDefault="00C0430C" w:rsidP="00C0430C">
                                  <w:pPr>
                                    <w:ind w:left="567"/>
                                    <w:rPr>
                                      <w:rFonts w:ascii="Inter" w:hAnsi="Inter"/>
                                      <w:sz w:val="20"/>
                                    </w:rPr>
                                  </w:pPr>
                                  <w:r w:rsidRPr="00584021">
                                    <w:rPr>
                                      <w:rFonts w:ascii="Inter" w:hAnsi="Inter"/>
                                      <w:sz w:val="20"/>
                                    </w:rPr>
                                    <w:t>Росреестра по Орловской области</w:t>
                                  </w:r>
                                </w:p>
                              </w:tc>
                              <w:tc>
                                <w:tcPr>
                                  <w:tcW w:w="966" w:type="pct"/>
                                </w:tcPr>
                                <w:p w:rsidR="00C0430C" w:rsidRDefault="00C0430C" w:rsidP="00C0430C">
                                  <w:pPr>
                                    <w:jc w:val="center"/>
                                    <w:rPr>
                                      <w:b/>
                                      <w:i/>
                                      <w:color w:val="0070C0"/>
                                      <w:sz w:val="20"/>
                                    </w:rPr>
                                  </w:pPr>
                                  <w:r w:rsidRPr="00473B62">
                                    <w:rPr>
                                      <w:b/>
                                      <w:i/>
                                      <w:color w:val="0070C0"/>
                                      <w:sz w:val="20"/>
                                    </w:rPr>
                                    <w:t xml:space="preserve">Мы в </w:t>
                                  </w:r>
                                  <w:proofErr w:type="spellStart"/>
                                  <w:r w:rsidRPr="00473B62">
                                    <w:rPr>
                                      <w:b/>
                                      <w:i/>
                                      <w:color w:val="0070C0"/>
                                      <w:sz w:val="20"/>
                                    </w:rPr>
                                    <w:t>Теле</w:t>
                                  </w:r>
                                  <w:r>
                                    <w:rPr>
                                      <w:b/>
                                      <w:i/>
                                      <w:color w:val="0070C0"/>
                                      <w:sz w:val="20"/>
                                    </w:rPr>
                                    <w:t>грам</w:t>
                                  </w:r>
                                  <w:proofErr w:type="spellEnd"/>
                                </w:p>
                                <w:p w:rsidR="00C0430C" w:rsidRDefault="005A18AB" w:rsidP="00C0430C">
                                  <w:pPr>
                                    <w:jc w:val="center"/>
                                    <w:rPr>
                                      <w:rStyle w:val="a7"/>
                                      <w:sz w:val="20"/>
                                    </w:rPr>
                                  </w:pPr>
                                  <w:hyperlink r:id="rId8" w:history="1">
                                    <w:r w:rsidR="00C0430C" w:rsidRPr="00473B62">
                                      <w:rPr>
                                        <w:rStyle w:val="a7"/>
                                        <w:sz w:val="20"/>
                                      </w:rPr>
                                      <w:t>https://t.me/rosreestrorel</w:t>
                                    </w:r>
                                  </w:hyperlink>
                                </w:p>
                                <w:p w:rsidR="00C0430C" w:rsidRDefault="000E2CD1" w:rsidP="00C0430C">
                                  <w:pPr>
                                    <w:jc w:val="center"/>
                                    <w:rPr>
                                      <w:rFonts w:ascii="Inter" w:hAnsi="Inter"/>
                                      <w:sz w:val="20"/>
                                    </w:rPr>
                                  </w:pPr>
                                  <w:r>
                                    <w:rPr>
                                      <w:rFonts w:ascii="Inter" w:hAnsi="Inter"/>
                                      <w:noProof/>
                                      <w:sz w:val="20"/>
                                    </w:rPr>
                                    <w:drawing>
                                      <wp:inline distT="0" distB="0" distL="0" distR="0" wp14:anchorId="32B9E9CA" wp14:editId="214AAF9E">
                                        <wp:extent cx="719639" cy="8286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39" cy="828675"/>
                                                </a:xfrm>
                                                <a:prstGeom prst="rect">
                                                  <a:avLst/>
                                                </a:prstGeom>
                                                <a:noFill/>
                                                <a:ln>
                                                  <a:noFill/>
                                                </a:ln>
                                              </pic:spPr>
                                            </pic:pic>
                                          </a:graphicData>
                                        </a:graphic>
                                      </wp:inline>
                                    </w:drawing>
                                  </w:r>
                                </w:p>
                              </w:tc>
                              <w:tc>
                                <w:tcPr>
                                  <w:tcW w:w="1075" w:type="pct"/>
                                </w:tcPr>
                                <w:p w:rsidR="00C0430C" w:rsidRPr="00473B62" w:rsidRDefault="00C0430C" w:rsidP="00C0430C">
                                  <w:pPr>
                                    <w:jc w:val="center"/>
                                    <w:rPr>
                                      <w:b/>
                                      <w:i/>
                                      <w:sz w:val="20"/>
                                    </w:rPr>
                                  </w:pPr>
                                  <w:r w:rsidRPr="00473B62">
                                    <w:rPr>
                                      <w:b/>
                                      <w:i/>
                                      <w:color w:val="0070C0"/>
                                      <w:sz w:val="20"/>
                                    </w:rPr>
                                    <w:t xml:space="preserve">Мы </w:t>
                                  </w:r>
                                  <w:proofErr w:type="spellStart"/>
                                  <w:r w:rsidRPr="00473B62">
                                    <w:rPr>
                                      <w:b/>
                                      <w:i/>
                                      <w:color w:val="0070C0"/>
                                      <w:sz w:val="20"/>
                                    </w:rPr>
                                    <w:t>ВКонтакте</w:t>
                                  </w:r>
                                  <w:proofErr w:type="spellEnd"/>
                                </w:p>
                                <w:p w:rsidR="00C0430C" w:rsidRDefault="005A18AB" w:rsidP="00C0430C">
                                  <w:pPr>
                                    <w:jc w:val="center"/>
                                    <w:rPr>
                                      <w:rStyle w:val="a7"/>
                                      <w:sz w:val="20"/>
                                    </w:rPr>
                                  </w:pPr>
                                  <w:hyperlink r:id="rId10" w:history="1">
                                    <w:r w:rsidR="00C0430C" w:rsidRPr="00473B62">
                                      <w:rPr>
                                        <w:rStyle w:val="a7"/>
                                        <w:sz w:val="20"/>
                                      </w:rPr>
                                      <w:t>https://vk.com/rosreestr57</w:t>
                                    </w:r>
                                  </w:hyperlink>
                                </w:p>
                                <w:p w:rsidR="00C0430C" w:rsidRDefault="000E2CD1" w:rsidP="00C0430C">
                                  <w:pPr>
                                    <w:jc w:val="center"/>
                                    <w:rPr>
                                      <w:rFonts w:ascii="Inter" w:hAnsi="Inter"/>
                                      <w:sz w:val="20"/>
                                    </w:rPr>
                                  </w:pPr>
                                  <w:r>
                                    <w:rPr>
                                      <w:rFonts w:ascii="Inter" w:hAnsi="Inter"/>
                                      <w:noProof/>
                                      <w:sz w:val="20"/>
                                    </w:rPr>
                                    <w:drawing>
                                      <wp:inline distT="0" distB="0" distL="0" distR="0" wp14:anchorId="494013F1" wp14:editId="3A49F2B2">
                                        <wp:extent cx="710293"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293" cy="828675"/>
                                                </a:xfrm>
                                                <a:prstGeom prst="rect">
                                                  <a:avLst/>
                                                </a:prstGeom>
                                                <a:noFill/>
                                                <a:ln>
                                                  <a:noFill/>
                                                </a:ln>
                                              </pic:spPr>
                                            </pic:pic>
                                          </a:graphicData>
                                        </a:graphic>
                                      </wp:inline>
                                    </w:drawing>
                                  </w:r>
                                </w:p>
                              </w:tc>
                            </w:tr>
                            <w:tr w:rsidR="00C0430C" w:rsidTr="00C0430C">
                              <w:trPr>
                                <w:trHeight w:val="392"/>
                              </w:trPr>
                              <w:tc>
                                <w:tcPr>
                                  <w:tcW w:w="2959" w:type="pct"/>
                                </w:tcPr>
                                <w:p w:rsidR="00C0430C" w:rsidRDefault="00C0430C" w:rsidP="00C0430C">
                                  <w:pPr>
                                    <w:jc w:val="both"/>
                                    <w:rPr>
                                      <w:rFonts w:ascii="Inter" w:hAnsi="Inter"/>
                                      <w:sz w:val="20"/>
                                    </w:rPr>
                                  </w:pPr>
                                </w:p>
                              </w:tc>
                              <w:tc>
                                <w:tcPr>
                                  <w:tcW w:w="2041" w:type="pct"/>
                                  <w:gridSpan w:val="2"/>
                                  <w:vAlign w:val="center"/>
                                </w:tcPr>
                                <w:p w:rsidR="00C0430C" w:rsidRDefault="000E2CD1" w:rsidP="000E2CD1">
                                  <w:pPr>
                                    <w:rPr>
                                      <w:rFonts w:ascii="Inter" w:hAnsi="Inter"/>
                                      <w:sz w:val="20"/>
                                    </w:rPr>
                                  </w:pPr>
                                  <w:r>
                                    <w:rPr>
                                      <w:rFonts w:ascii="Arial" w:hAnsi="Arial"/>
                                      <w:b/>
                                      <w:i/>
                                      <w:color w:val="0070C0"/>
                                      <w:sz w:val="19"/>
                                      <w:szCs w:val="19"/>
                                    </w:rPr>
                                    <w:t xml:space="preserve">                       </w:t>
                                  </w:r>
                                  <w:r w:rsidR="00C0430C" w:rsidRPr="00473B62">
                                    <w:rPr>
                                      <w:rFonts w:ascii="Arial" w:hAnsi="Arial"/>
                                      <w:b/>
                                      <w:i/>
                                      <w:color w:val="0070C0"/>
                                      <w:sz w:val="19"/>
                                      <w:szCs w:val="19"/>
                                    </w:rPr>
                                    <w:t>Присоединяйтесь!</w:t>
                                  </w:r>
                                </w:p>
                              </w:tc>
                            </w:tr>
                          </w:tbl>
                          <w:p w:rsidR="00D141CD" w:rsidRDefault="00D141CD" w:rsidP="00D141CD">
                            <w:pPr>
                              <w:jc w:val="cente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left:0;text-align:left;margin-left:-62.7pt;margin-top:3.7pt;width:591.7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" fillcolor="white [3212]" stroked="f" strokeweight="2pt">
                <v:shadow on="t" color="black" opacity="26214f" origin=",.5" offset="0,-3pt"/>
                <v:textbox>
                  <w:txbxContent>
                    <w:tbl>
                      <w:tblPr>
                        <w:tblStyle w:val="af"/>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268"/>
                        <w:gridCol w:w="2524"/>
                      </w:tblGrid>
                      <w:tr w:rsidR="00C0430C" w:rsidTr="00C0430C">
                        <w:trPr>
                          <w:trHeight w:val="652"/>
                        </w:trPr>
                        <w:tc>
                          <w:tcPr>
                            <w:tcW w:w="2959" w:type="pct"/>
                            <w:vAlign w:val="center"/>
                          </w:tcPr>
                          <w:p w:rsidR="00C0430C" w:rsidRPr="00584021" w:rsidRDefault="00C0430C" w:rsidP="00C0430C">
                            <w:pPr>
                              <w:ind w:left="567"/>
                              <w:rPr>
                                <w:rFonts w:ascii="Inter" w:hAnsi="Inter"/>
                                <w:sz w:val="20"/>
                              </w:rPr>
                            </w:pPr>
                            <w:r w:rsidRPr="00584021">
                              <w:rPr>
                                <w:rFonts w:ascii="Inter" w:hAnsi="Inter"/>
                                <w:sz w:val="20"/>
                              </w:rPr>
                              <w:t>Пресс-служба Управления</w:t>
                            </w:r>
                          </w:p>
                          <w:p w:rsidR="00C0430C" w:rsidRDefault="00C0430C" w:rsidP="00C0430C">
                            <w:pPr>
                              <w:ind w:left="567"/>
                              <w:rPr>
                                <w:rFonts w:ascii="Inter" w:hAnsi="Inter"/>
                                <w:sz w:val="20"/>
                              </w:rPr>
                            </w:pPr>
                            <w:r w:rsidRPr="00584021">
                              <w:rPr>
                                <w:rFonts w:ascii="Inter" w:hAnsi="Inter"/>
                                <w:sz w:val="20"/>
                              </w:rPr>
                              <w:t>Росреестра по Орловской области</w:t>
                            </w:r>
                          </w:p>
                        </w:tc>
                        <w:tc>
                          <w:tcPr>
                            <w:tcW w:w="966" w:type="pct"/>
                          </w:tcPr>
                          <w:p w:rsidR="00C0430C" w:rsidRDefault="00C0430C" w:rsidP="00C0430C">
                            <w:pPr>
                              <w:jc w:val="center"/>
                              <w:rPr>
                                <w:b/>
                                <w:i/>
                                <w:color w:val="0070C0"/>
                                <w:sz w:val="20"/>
                              </w:rPr>
                            </w:pPr>
                            <w:r w:rsidRPr="00473B62">
                              <w:rPr>
                                <w:b/>
                                <w:i/>
                                <w:color w:val="0070C0"/>
                                <w:sz w:val="20"/>
                              </w:rPr>
                              <w:t xml:space="preserve">Мы в </w:t>
                            </w:r>
                            <w:proofErr w:type="spellStart"/>
                            <w:r w:rsidRPr="00473B62">
                              <w:rPr>
                                <w:b/>
                                <w:i/>
                                <w:color w:val="0070C0"/>
                                <w:sz w:val="20"/>
                              </w:rPr>
                              <w:t>Теле</w:t>
                            </w:r>
                            <w:r>
                              <w:rPr>
                                <w:b/>
                                <w:i/>
                                <w:color w:val="0070C0"/>
                                <w:sz w:val="20"/>
                              </w:rPr>
                              <w:t>грам</w:t>
                            </w:r>
                            <w:proofErr w:type="spellEnd"/>
                          </w:p>
                          <w:p w:rsidR="00C0430C" w:rsidRDefault="005A18AB" w:rsidP="00C0430C">
                            <w:pPr>
                              <w:jc w:val="center"/>
                              <w:rPr>
                                <w:rStyle w:val="a7"/>
                                <w:sz w:val="20"/>
                              </w:rPr>
                            </w:pPr>
                            <w:hyperlink r:id="rId12" w:history="1">
                              <w:r w:rsidR="00C0430C" w:rsidRPr="00473B62">
                                <w:rPr>
                                  <w:rStyle w:val="a7"/>
                                  <w:sz w:val="20"/>
                                </w:rPr>
                                <w:t>https://t.me/rosreestrorel</w:t>
                              </w:r>
                            </w:hyperlink>
                          </w:p>
                          <w:p w:rsidR="00C0430C" w:rsidRDefault="000E2CD1" w:rsidP="00C0430C">
                            <w:pPr>
                              <w:jc w:val="center"/>
                              <w:rPr>
                                <w:rFonts w:ascii="Inter" w:hAnsi="Inter"/>
                                <w:sz w:val="20"/>
                              </w:rPr>
                            </w:pPr>
                            <w:r>
                              <w:rPr>
                                <w:rFonts w:ascii="Inter" w:hAnsi="Inter"/>
                                <w:noProof/>
                                <w:sz w:val="20"/>
                              </w:rPr>
                              <w:drawing>
                                <wp:inline distT="0" distB="0" distL="0" distR="0" wp14:anchorId="32B9E9CA" wp14:editId="214AAF9E">
                                  <wp:extent cx="719639" cy="8286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39" cy="828675"/>
                                          </a:xfrm>
                                          <a:prstGeom prst="rect">
                                            <a:avLst/>
                                          </a:prstGeom>
                                          <a:noFill/>
                                          <a:ln>
                                            <a:noFill/>
                                          </a:ln>
                                        </pic:spPr>
                                      </pic:pic>
                                    </a:graphicData>
                                  </a:graphic>
                                </wp:inline>
                              </w:drawing>
                            </w:r>
                          </w:p>
                        </w:tc>
                        <w:tc>
                          <w:tcPr>
                            <w:tcW w:w="1075" w:type="pct"/>
                          </w:tcPr>
                          <w:p w:rsidR="00C0430C" w:rsidRPr="00473B62" w:rsidRDefault="00C0430C" w:rsidP="00C0430C">
                            <w:pPr>
                              <w:jc w:val="center"/>
                              <w:rPr>
                                <w:b/>
                                <w:i/>
                                <w:sz w:val="20"/>
                              </w:rPr>
                            </w:pPr>
                            <w:r w:rsidRPr="00473B62">
                              <w:rPr>
                                <w:b/>
                                <w:i/>
                                <w:color w:val="0070C0"/>
                                <w:sz w:val="20"/>
                              </w:rPr>
                              <w:t xml:space="preserve">Мы </w:t>
                            </w:r>
                            <w:proofErr w:type="spellStart"/>
                            <w:r w:rsidRPr="00473B62">
                              <w:rPr>
                                <w:b/>
                                <w:i/>
                                <w:color w:val="0070C0"/>
                                <w:sz w:val="20"/>
                              </w:rPr>
                              <w:t>ВКонтакте</w:t>
                            </w:r>
                            <w:proofErr w:type="spellEnd"/>
                          </w:p>
                          <w:p w:rsidR="00C0430C" w:rsidRDefault="005A18AB" w:rsidP="00C0430C">
                            <w:pPr>
                              <w:jc w:val="center"/>
                              <w:rPr>
                                <w:rStyle w:val="a7"/>
                                <w:sz w:val="20"/>
                              </w:rPr>
                            </w:pPr>
                            <w:hyperlink r:id="rId13" w:history="1">
                              <w:r w:rsidR="00C0430C" w:rsidRPr="00473B62">
                                <w:rPr>
                                  <w:rStyle w:val="a7"/>
                                  <w:sz w:val="20"/>
                                </w:rPr>
                                <w:t>https://vk.com/rosreestr57</w:t>
                              </w:r>
                            </w:hyperlink>
                          </w:p>
                          <w:p w:rsidR="00C0430C" w:rsidRDefault="000E2CD1" w:rsidP="00C0430C">
                            <w:pPr>
                              <w:jc w:val="center"/>
                              <w:rPr>
                                <w:rFonts w:ascii="Inter" w:hAnsi="Inter"/>
                                <w:sz w:val="20"/>
                              </w:rPr>
                            </w:pPr>
                            <w:r>
                              <w:rPr>
                                <w:rFonts w:ascii="Inter" w:hAnsi="Inter"/>
                                <w:noProof/>
                                <w:sz w:val="20"/>
                              </w:rPr>
                              <w:drawing>
                                <wp:inline distT="0" distB="0" distL="0" distR="0" wp14:anchorId="494013F1" wp14:editId="3A49F2B2">
                                  <wp:extent cx="710293"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293" cy="828675"/>
                                          </a:xfrm>
                                          <a:prstGeom prst="rect">
                                            <a:avLst/>
                                          </a:prstGeom>
                                          <a:noFill/>
                                          <a:ln>
                                            <a:noFill/>
                                          </a:ln>
                                        </pic:spPr>
                                      </pic:pic>
                                    </a:graphicData>
                                  </a:graphic>
                                </wp:inline>
                              </w:drawing>
                            </w:r>
                          </w:p>
                        </w:tc>
                      </w:tr>
                      <w:tr w:rsidR="00C0430C" w:rsidTr="00C0430C">
                        <w:trPr>
                          <w:trHeight w:val="392"/>
                        </w:trPr>
                        <w:tc>
                          <w:tcPr>
                            <w:tcW w:w="2959" w:type="pct"/>
                          </w:tcPr>
                          <w:p w:rsidR="00C0430C" w:rsidRDefault="00C0430C" w:rsidP="00C0430C">
                            <w:pPr>
                              <w:jc w:val="both"/>
                              <w:rPr>
                                <w:rFonts w:ascii="Inter" w:hAnsi="Inter"/>
                                <w:sz w:val="20"/>
                              </w:rPr>
                            </w:pPr>
                          </w:p>
                        </w:tc>
                        <w:tc>
                          <w:tcPr>
                            <w:tcW w:w="2041" w:type="pct"/>
                            <w:gridSpan w:val="2"/>
                            <w:vAlign w:val="center"/>
                          </w:tcPr>
                          <w:p w:rsidR="00C0430C" w:rsidRDefault="000E2CD1" w:rsidP="000E2CD1">
                            <w:pPr>
                              <w:rPr>
                                <w:rFonts w:ascii="Inter" w:hAnsi="Inter"/>
                                <w:sz w:val="20"/>
                              </w:rPr>
                            </w:pPr>
                            <w:r>
                              <w:rPr>
                                <w:rFonts w:ascii="Arial" w:hAnsi="Arial"/>
                                <w:b/>
                                <w:i/>
                                <w:color w:val="0070C0"/>
                                <w:sz w:val="19"/>
                                <w:szCs w:val="19"/>
                              </w:rPr>
                              <w:t xml:space="preserve">                       </w:t>
                            </w:r>
                            <w:r w:rsidR="00C0430C" w:rsidRPr="00473B62">
                              <w:rPr>
                                <w:rFonts w:ascii="Arial" w:hAnsi="Arial"/>
                                <w:b/>
                                <w:i/>
                                <w:color w:val="0070C0"/>
                                <w:sz w:val="19"/>
                                <w:szCs w:val="19"/>
                              </w:rPr>
                              <w:t>Присоединяйтесь!</w:t>
                            </w:r>
                          </w:p>
                        </w:tc>
                      </w:tr>
                    </w:tbl>
                    <w:p w:rsidR="00D141CD" w:rsidRDefault="00D141CD" w:rsidP="00D141CD">
                      <w:pPr>
                        <w:jc w:val="center"/>
                      </w:pPr>
                    </w:p>
                  </w:txbxContent>
                </v:textbox>
              </v:rect>
            </w:pict>
          </mc:Fallback>
        </mc:AlternateContent>
      </w:r>
      <w:r w:rsidR="00473B62">
        <w:rPr>
          <w:rFonts w:ascii="Arial" w:hAnsi="Arial"/>
          <w:b/>
          <w:i/>
          <w:color w:val="0070C0"/>
          <w:sz w:val="18"/>
          <w:szCs w:val="18"/>
        </w:rPr>
        <w:t xml:space="preserve">                    </w:t>
      </w:r>
    </w:p>
    <w:p w:rsidR="00473B62" w:rsidRPr="00473B62" w:rsidRDefault="00473B62">
      <w:pPr>
        <w:rPr>
          <w:rFonts w:ascii="Arial" w:hAnsi="Arial"/>
          <w:b/>
          <w:i/>
          <w:color w:val="0070C0"/>
          <w:sz w:val="19"/>
          <w:szCs w:val="19"/>
        </w:rPr>
      </w:pPr>
    </w:p>
    <w:sectPr w:rsidR="00473B62" w:rsidRPr="00473B62" w:rsidSect="005A18AB">
      <w:pgSz w:w="11906" w:h="16838"/>
      <w:pgMar w:top="568" w:right="707" w:bottom="709"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ter">
    <w:altName w:val="Cambria Math"/>
    <w:panose1 w:val="00000000000000000000"/>
    <w:charset w:val="00"/>
    <w:family w:val="modern"/>
    <w:notTrueType/>
    <w:pitch w:val="variable"/>
    <w:sig w:usb0="00000001" w:usb1="5200A1FF" w:usb2="0000002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600A"/>
    <w:multiLevelType w:val="multilevel"/>
    <w:tmpl w:val="300A45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9"/>
    <w:rsid w:val="000138D5"/>
    <w:rsid w:val="00036ED1"/>
    <w:rsid w:val="00040243"/>
    <w:rsid w:val="00055C4C"/>
    <w:rsid w:val="0009002C"/>
    <w:rsid w:val="00091977"/>
    <w:rsid w:val="000A15B3"/>
    <w:rsid w:val="000B488D"/>
    <w:rsid w:val="000D50D6"/>
    <w:rsid w:val="000E2CD1"/>
    <w:rsid w:val="000E65A2"/>
    <w:rsid w:val="00104520"/>
    <w:rsid w:val="001212FF"/>
    <w:rsid w:val="0013182D"/>
    <w:rsid w:val="00143D4C"/>
    <w:rsid w:val="001455F5"/>
    <w:rsid w:val="00151852"/>
    <w:rsid w:val="00186BE4"/>
    <w:rsid w:val="001A04DB"/>
    <w:rsid w:val="001B2686"/>
    <w:rsid w:val="001B410E"/>
    <w:rsid w:val="001B62E1"/>
    <w:rsid w:val="001C4228"/>
    <w:rsid w:val="001D299A"/>
    <w:rsid w:val="001D57BE"/>
    <w:rsid w:val="001E0D8B"/>
    <w:rsid w:val="001E5B1A"/>
    <w:rsid w:val="001F5383"/>
    <w:rsid w:val="00202CB1"/>
    <w:rsid w:val="00206217"/>
    <w:rsid w:val="00211B63"/>
    <w:rsid w:val="0021653F"/>
    <w:rsid w:val="002208C0"/>
    <w:rsid w:val="00234126"/>
    <w:rsid w:val="00235370"/>
    <w:rsid w:val="0024312E"/>
    <w:rsid w:val="00256C88"/>
    <w:rsid w:val="00266167"/>
    <w:rsid w:val="0026636B"/>
    <w:rsid w:val="002711AE"/>
    <w:rsid w:val="00297C21"/>
    <w:rsid w:val="002C07E5"/>
    <w:rsid w:val="002D6B45"/>
    <w:rsid w:val="002E47C4"/>
    <w:rsid w:val="002F308F"/>
    <w:rsid w:val="00302DBC"/>
    <w:rsid w:val="00313AF7"/>
    <w:rsid w:val="00354E1C"/>
    <w:rsid w:val="003577C9"/>
    <w:rsid w:val="00366B52"/>
    <w:rsid w:val="00393548"/>
    <w:rsid w:val="003A689E"/>
    <w:rsid w:val="003C1726"/>
    <w:rsid w:val="003F4296"/>
    <w:rsid w:val="0040072C"/>
    <w:rsid w:val="004269C2"/>
    <w:rsid w:val="00442F8F"/>
    <w:rsid w:val="00444966"/>
    <w:rsid w:val="00461BC3"/>
    <w:rsid w:val="00472134"/>
    <w:rsid w:val="00473B62"/>
    <w:rsid w:val="0047527A"/>
    <w:rsid w:val="00487350"/>
    <w:rsid w:val="004914A5"/>
    <w:rsid w:val="00494A9C"/>
    <w:rsid w:val="004F149D"/>
    <w:rsid w:val="00500436"/>
    <w:rsid w:val="0050050A"/>
    <w:rsid w:val="00515CDC"/>
    <w:rsid w:val="0052296B"/>
    <w:rsid w:val="00532C54"/>
    <w:rsid w:val="0054264E"/>
    <w:rsid w:val="00550AE3"/>
    <w:rsid w:val="00563909"/>
    <w:rsid w:val="00573E1E"/>
    <w:rsid w:val="00582146"/>
    <w:rsid w:val="00584021"/>
    <w:rsid w:val="0058584E"/>
    <w:rsid w:val="00586209"/>
    <w:rsid w:val="0059449D"/>
    <w:rsid w:val="005A18AB"/>
    <w:rsid w:val="005F05C8"/>
    <w:rsid w:val="00605FC2"/>
    <w:rsid w:val="006122DF"/>
    <w:rsid w:val="006139BF"/>
    <w:rsid w:val="00625F65"/>
    <w:rsid w:val="00635C7C"/>
    <w:rsid w:val="00641530"/>
    <w:rsid w:val="006417DF"/>
    <w:rsid w:val="00664767"/>
    <w:rsid w:val="00693BBF"/>
    <w:rsid w:val="0069425E"/>
    <w:rsid w:val="006F15E4"/>
    <w:rsid w:val="006F1B52"/>
    <w:rsid w:val="007041AE"/>
    <w:rsid w:val="00723A9B"/>
    <w:rsid w:val="00732F1D"/>
    <w:rsid w:val="00757142"/>
    <w:rsid w:val="00774174"/>
    <w:rsid w:val="00776FE8"/>
    <w:rsid w:val="00777147"/>
    <w:rsid w:val="00784D78"/>
    <w:rsid w:val="00794CAD"/>
    <w:rsid w:val="007B0D0A"/>
    <w:rsid w:val="007C177E"/>
    <w:rsid w:val="007E5921"/>
    <w:rsid w:val="007F02A2"/>
    <w:rsid w:val="007F61F9"/>
    <w:rsid w:val="008007BE"/>
    <w:rsid w:val="00806847"/>
    <w:rsid w:val="008164E5"/>
    <w:rsid w:val="00816988"/>
    <w:rsid w:val="0082184D"/>
    <w:rsid w:val="00827EFB"/>
    <w:rsid w:val="00833461"/>
    <w:rsid w:val="00860252"/>
    <w:rsid w:val="00860392"/>
    <w:rsid w:val="00871624"/>
    <w:rsid w:val="00884243"/>
    <w:rsid w:val="008C0B60"/>
    <w:rsid w:val="008D193F"/>
    <w:rsid w:val="008E6EEB"/>
    <w:rsid w:val="00900E1F"/>
    <w:rsid w:val="00921E6B"/>
    <w:rsid w:val="00944FCF"/>
    <w:rsid w:val="00952571"/>
    <w:rsid w:val="00973113"/>
    <w:rsid w:val="00985B19"/>
    <w:rsid w:val="009926F9"/>
    <w:rsid w:val="00997DB7"/>
    <w:rsid w:val="009B1A60"/>
    <w:rsid w:val="009D4827"/>
    <w:rsid w:val="009D7630"/>
    <w:rsid w:val="009E64F6"/>
    <w:rsid w:val="00A179F7"/>
    <w:rsid w:val="00A30398"/>
    <w:rsid w:val="00A33AAB"/>
    <w:rsid w:val="00A33D7E"/>
    <w:rsid w:val="00A72822"/>
    <w:rsid w:val="00A970AD"/>
    <w:rsid w:val="00AD59BC"/>
    <w:rsid w:val="00AE4D7F"/>
    <w:rsid w:val="00AE6F3C"/>
    <w:rsid w:val="00B040D7"/>
    <w:rsid w:val="00B362D8"/>
    <w:rsid w:val="00B95CA1"/>
    <w:rsid w:val="00BA235A"/>
    <w:rsid w:val="00BA3D26"/>
    <w:rsid w:val="00BB5CE6"/>
    <w:rsid w:val="00BD74A3"/>
    <w:rsid w:val="00BE1254"/>
    <w:rsid w:val="00BF0AF8"/>
    <w:rsid w:val="00BF36CD"/>
    <w:rsid w:val="00C039F4"/>
    <w:rsid w:val="00C0430C"/>
    <w:rsid w:val="00C06D9B"/>
    <w:rsid w:val="00C12EFD"/>
    <w:rsid w:val="00C326C5"/>
    <w:rsid w:val="00C907D1"/>
    <w:rsid w:val="00CA4832"/>
    <w:rsid w:val="00CB104A"/>
    <w:rsid w:val="00CC22A8"/>
    <w:rsid w:val="00CD3032"/>
    <w:rsid w:val="00CE130A"/>
    <w:rsid w:val="00CE25B3"/>
    <w:rsid w:val="00CE390E"/>
    <w:rsid w:val="00CF027B"/>
    <w:rsid w:val="00D055CD"/>
    <w:rsid w:val="00D06AC1"/>
    <w:rsid w:val="00D141CD"/>
    <w:rsid w:val="00D17130"/>
    <w:rsid w:val="00D6382F"/>
    <w:rsid w:val="00D65F7F"/>
    <w:rsid w:val="00D71C97"/>
    <w:rsid w:val="00DA6CDB"/>
    <w:rsid w:val="00DB2383"/>
    <w:rsid w:val="00DB79D0"/>
    <w:rsid w:val="00DE0C97"/>
    <w:rsid w:val="00DE48BB"/>
    <w:rsid w:val="00DF61B3"/>
    <w:rsid w:val="00E024BF"/>
    <w:rsid w:val="00E14B9D"/>
    <w:rsid w:val="00E15D8C"/>
    <w:rsid w:val="00E23657"/>
    <w:rsid w:val="00E53966"/>
    <w:rsid w:val="00EC1195"/>
    <w:rsid w:val="00EE1C53"/>
    <w:rsid w:val="00EF4B89"/>
    <w:rsid w:val="00F03210"/>
    <w:rsid w:val="00F07876"/>
    <w:rsid w:val="00F21843"/>
    <w:rsid w:val="00F21C21"/>
    <w:rsid w:val="00F32B47"/>
    <w:rsid w:val="00F80C39"/>
    <w:rsid w:val="00F92E8A"/>
    <w:rsid w:val="00F93A1F"/>
    <w:rsid w:val="00FA1583"/>
    <w:rsid w:val="00FA7D1D"/>
    <w:rsid w:val="00FC4509"/>
    <w:rsid w:val="00FD0B92"/>
    <w:rsid w:val="00FE4770"/>
    <w:rsid w:val="00FE6192"/>
    <w:rsid w:val="00FF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jc w:val="center"/>
      <w:outlineLvl w:val="1"/>
    </w:pPr>
    <w:rPr>
      <w:sz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pPr>
      <w:keepNext/>
      <w:jc w:val="both"/>
      <w:outlineLvl w:val="3"/>
    </w:pPr>
    <w:rPr>
      <w:sz w:val="28"/>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 Spacing"/>
    <w:link w:val="a4"/>
    <w:rPr>
      <w:sz w:val="24"/>
    </w:rPr>
  </w:style>
  <w:style w:type="character" w:customStyle="1" w:styleId="a4">
    <w:name w:val="Без интервала Знак"/>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sz w:val="28"/>
    </w:rPr>
  </w:style>
  <w:style w:type="paragraph" w:styleId="a5">
    <w:name w:val="annotation text"/>
    <w:basedOn w:val="a"/>
    <w:link w:val="a6"/>
    <w:pPr>
      <w:spacing w:after="200" w:line="276" w:lineRule="auto"/>
    </w:pPr>
    <w:rPr>
      <w:rFonts w:ascii="Calibri" w:hAnsi="Calibri"/>
      <w:sz w:val="20"/>
    </w:rPr>
  </w:style>
  <w:style w:type="character" w:customStyle="1" w:styleId="a6">
    <w:name w:val="Текст примечания Знак"/>
    <w:basedOn w:val="1"/>
    <w:link w:val="a5"/>
    <w:rPr>
      <w:rFonts w:ascii="Calibri" w:hAnsi="Calibri"/>
      <w:sz w:val="20"/>
    </w:rPr>
  </w:style>
  <w:style w:type="paragraph" w:customStyle="1" w:styleId="12">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8"/>
    </w:rPr>
  </w:style>
  <w:style w:type="paragraph" w:customStyle="1" w:styleId="13">
    <w:name w:val="Гиперссылка1"/>
    <w:basedOn w:val="12"/>
    <w:link w:val="a7"/>
    <w:rPr>
      <w:color w:val="0000FF"/>
      <w:u w:val="single"/>
    </w:rPr>
  </w:style>
  <w:style w:type="character" w:styleId="a7">
    <w:name w:val="Hyperlink"/>
    <w:basedOn w:val="a0"/>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uiPriority w:val="99"/>
    <w:pPr>
      <w:spacing w:beforeAutospacing="1" w:afterAutospacing="1"/>
    </w:pPr>
  </w:style>
  <w:style w:type="character" w:customStyle="1" w:styleId="a9">
    <w:name w:val="Обычный (веб) Знак"/>
    <w:basedOn w:val="1"/>
    <w:link w:val="a8"/>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6">
    <w:name w:val="Строгий1"/>
    <w:basedOn w:val="12"/>
    <w:link w:val="aa"/>
    <w:rPr>
      <w:b/>
    </w:rPr>
  </w:style>
  <w:style w:type="character" w:styleId="aa">
    <w:name w:val="Strong"/>
    <w:basedOn w:val="a0"/>
    <w:link w:val="16"/>
    <w:rPr>
      <w:b/>
    </w:rPr>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next w:val="a"/>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basedOn w:val="1"/>
    <w:link w:val="4"/>
    <w:rPr>
      <w:sz w:val="28"/>
    </w:rPr>
  </w:style>
  <w:style w:type="character" w:customStyle="1" w:styleId="20">
    <w:name w:val="Заголовок 2 Знак"/>
    <w:basedOn w:val="1"/>
    <w:link w:val="2"/>
    <w:rPr>
      <w:sz w:val="28"/>
    </w:rPr>
  </w:style>
  <w:style w:type="table" w:styleId="af">
    <w:name w:val="Table Grid"/>
    <w:basedOn w:val="a1"/>
    <w:uiPriority w:val="59"/>
    <w:rsid w:val="00461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FF01CA"/>
    <w:rPr>
      <w:rFonts w:ascii="Tahoma" w:hAnsi="Tahoma" w:cs="Tahoma"/>
      <w:sz w:val="16"/>
      <w:szCs w:val="16"/>
    </w:rPr>
  </w:style>
  <w:style w:type="character" w:customStyle="1" w:styleId="af1">
    <w:name w:val="Текст выноски Знак"/>
    <w:basedOn w:val="a0"/>
    <w:link w:val="af0"/>
    <w:uiPriority w:val="99"/>
    <w:semiHidden/>
    <w:rsid w:val="00FF0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jc w:val="center"/>
      <w:outlineLvl w:val="1"/>
    </w:pPr>
    <w:rPr>
      <w:sz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pPr>
      <w:keepNext/>
      <w:jc w:val="both"/>
      <w:outlineLvl w:val="3"/>
    </w:pPr>
    <w:rPr>
      <w:sz w:val="28"/>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 Spacing"/>
    <w:link w:val="a4"/>
    <w:rPr>
      <w:sz w:val="24"/>
    </w:rPr>
  </w:style>
  <w:style w:type="character" w:customStyle="1" w:styleId="a4">
    <w:name w:val="Без интервала Знак"/>
    <w:link w:val="a3"/>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sz w:val="28"/>
    </w:rPr>
  </w:style>
  <w:style w:type="paragraph" w:styleId="a5">
    <w:name w:val="annotation text"/>
    <w:basedOn w:val="a"/>
    <w:link w:val="a6"/>
    <w:pPr>
      <w:spacing w:after="200" w:line="276" w:lineRule="auto"/>
    </w:pPr>
    <w:rPr>
      <w:rFonts w:ascii="Calibri" w:hAnsi="Calibri"/>
      <w:sz w:val="20"/>
    </w:rPr>
  </w:style>
  <w:style w:type="character" w:customStyle="1" w:styleId="a6">
    <w:name w:val="Текст примечания Знак"/>
    <w:basedOn w:val="1"/>
    <w:link w:val="a5"/>
    <w:rPr>
      <w:rFonts w:ascii="Calibri" w:hAnsi="Calibri"/>
      <w:sz w:val="20"/>
    </w:rPr>
  </w:style>
  <w:style w:type="paragraph" w:customStyle="1" w:styleId="12">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8"/>
    </w:rPr>
  </w:style>
  <w:style w:type="paragraph" w:customStyle="1" w:styleId="13">
    <w:name w:val="Гиперссылка1"/>
    <w:basedOn w:val="12"/>
    <w:link w:val="a7"/>
    <w:rPr>
      <w:color w:val="0000FF"/>
      <w:u w:val="single"/>
    </w:rPr>
  </w:style>
  <w:style w:type="character" w:styleId="a7">
    <w:name w:val="Hyperlink"/>
    <w:basedOn w:val="a0"/>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uiPriority w:val="99"/>
    <w:pPr>
      <w:spacing w:beforeAutospacing="1" w:afterAutospacing="1"/>
    </w:pPr>
  </w:style>
  <w:style w:type="character" w:customStyle="1" w:styleId="a9">
    <w:name w:val="Обычный (веб) Знак"/>
    <w:basedOn w:val="1"/>
    <w:link w:val="a8"/>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6">
    <w:name w:val="Строгий1"/>
    <w:basedOn w:val="12"/>
    <w:link w:val="aa"/>
    <w:rPr>
      <w:b/>
    </w:rPr>
  </w:style>
  <w:style w:type="character" w:styleId="aa">
    <w:name w:val="Strong"/>
    <w:basedOn w:val="a0"/>
    <w:link w:val="16"/>
    <w:rPr>
      <w:b/>
    </w:rPr>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next w:val="a"/>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basedOn w:val="1"/>
    <w:link w:val="4"/>
    <w:rPr>
      <w:sz w:val="28"/>
    </w:rPr>
  </w:style>
  <w:style w:type="character" w:customStyle="1" w:styleId="20">
    <w:name w:val="Заголовок 2 Знак"/>
    <w:basedOn w:val="1"/>
    <w:link w:val="2"/>
    <w:rPr>
      <w:sz w:val="28"/>
    </w:rPr>
  </w:style>
  <w:style w:type="table" w:styleId="af">
    <w:name w:val="Table Grid"/>
    <w:basedOn w:val="a1"/>
    <w:uiPriority w:val="59"/>
    <w:rsid w:val="00461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FF01CA"/>
    <w:rPr>
      <w:rFonts w:ascii="Tahoma" w:hAnsi="Tahoma" w:cs="Tahoma"/>
      <w:sz w:val="16"/>
      <w:szCs w:val="16"/>
    </w:rPr>
  </w:style>
  <w:style w:type="character" w:customStyle="1" w:styleId="af1">
    <w:name w:val="Текст выноски Знак"/>
    <w:basedOn w:val="a0"/>
    <w:link w:val="af0"/>
    <w:uiPriority w:val="99"/>
    <w:semiHidden/>
    <w:rsid w:val="00FF0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7805">
      <w:bodyDiv w:val="1"/>
      <w:marLeft w:val="0"/>
      <w:marRight w:val="0"/>
      <w:marTop w:val="0"/>
      <w:marBottom w:val="0"/>
      <w:divBdr>
        <w:top w:val="none" w:sz="0" w:space="0" w:color="auto"/>
        <w:left w:val="none" w:sz="0" w:space="0" w:color="auto"/>
        <w:bottom w:val="none" w:sz="0" w:space="0" w:color="auto"/>
        <w:right w:val="none" w:sz="0" w:space="0" w:color="auto"/>
      </w:divBdr>
      <w:divsChild>
        <w:div w:id="90778251">
          <w:marLeft w:val="0"/>
          <w:marRight w:val="0"/>
          <w:marTop w:val="0"/>
          <w:marBottom w:val="0"/>
          <w:divBdr>
            <w:top w:val="none" w:sz="0" w:space="0" w:color="auto"/>
            <w:left w:val="none" w:sz="0" w:space="0" w:color="auto"/>
            <w:bottom w:val="none" w:sz="0" w:space="0" w:color="auto"/>
            <w:right w:val="none" w:sz="0" w:space="0" w:color="auto"/>
          </w:divBdr>
          <w:divsChild>
            <w:div w:id="528295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972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orel" TargetMode="External"/><Relationship Id="rId13" Type="http://schemas.openxmlformats.org/officeDocument/2006/relationships/hyperlink" Target="https://vk.com/rosreestr5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me/rosreestro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rosreestr57"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2C1F-3C76-43DF-995A-31A41F71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Паршикова Ольга Георгиевна</dc:creator>
  <cp:lastModifiedBy>Reception</cp:lastModifiedBy>
  <cp:revision>2</cp:revision>
  <cp:lastPrinted>2022-10-05T14:34:00Z</cp:lastPrinted>
  <dcterms:created xsi:type="dcterms:W3CDTF">2022-10-07T12:16:00Z</dcterms:created>
  <dcterms:modified xsi:type="dcterms:W3CDTF">2022-10-07T12:16:00Z</dcterms:modified>
</cp:coreProperties>
</file>