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DC" w:rsidRPr="00CA16DC" w:rsidRDefault="00CA16DC" w:rsidP="00CA16D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</w:pPr>
      <w:r w:rsidRPr="00CA16DC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>СПЕЦИАЛЬНАЯ ОЦЕНКА УСЛОВИЙ ТРУДА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  </w:t>
      </w:r>
      <w:proofErr w:type="gramStart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С 01.01.2014 года вступил в силу Федеральный закон Российской Федерации №426-ФЗ «О специальной оценке условий труда», который регулирует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  <w:proofErr w:type="gramEnd"/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   </w:t>
      </w:r>
      <w:proofErr w:type="gramStart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—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</w:t>
      </w:r>
      <w:proofErr w:type="gramEnd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 средств индивидуальной и коллективной защиты работников. 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  По результатам проведения специальной оценки условий труда устанавливаются классы (подклассы) условий труда на рабочих местах. Условия труда по степени вредности и опасности подразделены на 4 класса - оптимальные, допустимые, вредные и опасные. </w:t>
      </w:r>
      <w:proofErr w:type="gramStart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Вредные</w:t>
      </w:r>
      <w:proofErr w:type="gramEnd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 к тому же </w:t>
      </w:r>
      <w:proofErr w:type="gramStart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подразделены</w:t>
      </w:r>
      <w:proofErr w:type="gramEnd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 на 4 подкласса. Предусмотрена возможность снизить класс (подкласс) условий труда в случае применения работниками эффективных СИЗ, а также в отношении рабочих мест в соответствии с отраслевыми особенностями. 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  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        Специальная оценка включает в себя идентификацию вредных и опасных факторов производственной среды и трудового процесса и оценку уровня их воздействия на организм работника. 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   Закон определяет этапы проведения специальной оценки условий труда, права и обязанности работодателя, работника и осуществляющей оценку организации, требования </w:t>
      </w:r>
      <w:proofErr w:type="gramStart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к</w:t>
      </w:r>
      <w:proofErr w:type="gramEnd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 последней. В отношении рабочих мест, на которых не выявлены потенциально вредные и (</w:t>
      </w:r>
      <w:proofErr w:type="gramStart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или) </w:t>
      </w:r>
      <w:proofErr w:type="gramEnd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опасные факторы, предусмотрено декларирование соответствия условий труда государственным нормативным требованиям. Условия труда на таких рабочих местах признаются допустимыми. Декларация действительна в течение 5 лет и автоматически продлевается еще </w:t>
      </w:r>
      <w:proofErr w:type="gramStart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на столько</w:t>
      </w:r>
      <w:proofErr w:type="gramEnd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 же при отсутствии несчастных случаев на производстве и профессиональных заболеваний. В случае декларирования работодатель освобожден от необходимости проводить дорогостоящие процедуры по исследованию и измерению потенциально вредных и опасных факторов производственной среды и трудового процесса. 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  Периодичность проведения специальной оценки аналогична периодичности аттестации рабочих мест — по общему правилу не реже одного раза в пять лет</w:t>
      </w:r>
      <w:proofErr w:type="gramStart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 .</w:t>
      </w:r>
      <w:proofErr w:type="gramEnd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 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  Результаты проведенной ранее аттестации рабочих мест по условиям труда будут действительны до окончания их срока действия, но не позднее 31 декабря 2018 г. 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lastRenderedPageBreak/>
        <w:t> </w:t>
      </w:r>
      <w:r w:rsidRPr="00CA16DC">
        <w:rPr>
          <w:rFonts w:ascii="Tahoma" w:eastAsia="Times New Roman" w:hAnsi="Tahoma" w:cs="Tahoma"/>
          <w:b/>
          <w:bCs/>
          <w:color w:val="555555"/>
          <w:sz w:val="18"/>
          <w:u w:val="single"/>
          <w:lang w:eastAsia="ru-RU"/>
        </w:rPr>
        <w:t> </w:t>
      </w: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u w:val="single"/>
          <w:lang w:eastAsia="ru-RU"/>
        </w:rPr>
        <w:t>Результаты специальной оценки условий труда будут применяться в целях: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• разработки и реализации мероприятий по приведению условий труда в соответствие с государственными нормативными требованиями охраны труда;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• информирования работников об условиях труда на рабочих местах, о существующем риске повреждения здоровья, о мерах по защите от воздействия вредных и (или) опасных факторов производственной среды и трудового процесса и компенсациях, полагающихся работникам, занятым на работах с вредными и (или) опасными условиями труда;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• обеспечения работников средствами индивидуальной защиты, а также средствами коллективной защиты;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• </w:t>
      </w:r>
      <w:proofErr w:type="gramStart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контроля за</w:t>
      </w:r>
      <w:proofErr w:type="gramEnd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 состоянием условий труда на рабочих местах; 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• подготовки перечня профессий и должностей и поименного списка лиц, подлежащих обязательным предварительным медицинским осмотрам при поступлении на работу и периодическим медицинским осмотрам; 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• установления работникам сокращенной продолжительности рабочего времени, и (или) ежегодного дополнительного оплачиваемого отпуска, и (или) повышенной оплаты труда, а также иных предусмотренных трудовым законодательством гарантий;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• расчета скидок (надбавок) к страховому тарифу в системе обязательного социального страхования работников от несчастных случаев на производстве и профессиональных заболеваний;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• определения дополнительного тарифа для страховых взносов в Пенсионный фонд РФ;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• подготовки статистической отчетности об условиях труда;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• оценки состояния здоровья работников </w:t>
      </w:r>
      <w:proofErr w:type="gramStart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для решения вопроса о связи заболевания с профессией при подозрении на профессиональное заболевание</w:t>
      </w:r>
      <w:proofErr w:type="gramEnd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 и при установлении диагноза профессионального заболевания;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• рассмотрения вопросов и разногласий, связанных с обеспечением безопасных условий труда;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• определения объемов санитарно-бытового и медицинского обеспечения работников с учетом государственных нормативных требований охраны труда;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• принятия решения об ограничении труда для отдельных категорий работников; 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• обоснования планирования и финансирования мероприятий по улучшению условий и охраны труда у работодателя, в том числе за счет средств на обязательное социальное страхование от несчастных случаев на производстве и профессиональных заболеваний;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• оценки уровня профессиональных рисков (с учетом </w:t>
      </w:r>
      <w:proofErr w:type="spellStart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травмоопасности</w:t>
      </w:r>
      <w:proofErr w:type="spellEnd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 и обеспеченности работников средствами индивидуальной защиты) в соответствии с методикой, утверждаемой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 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ОБ ОТВЕТСТВЕННОСТИ ЗА НАРУШЕНИЕ ТРЕБОВАНИЙ СПЕЦИАЛЬНОЙ ОЦЕНКИ 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Кроме того, ст. 9 федерального закона «О внесении изменений в отдельные законодательные акты Российской Федерации в связи с принятием Федерального закона “О специальной оценке </w:t>
      </w: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lastRenderedPageBreak/>
        <w:t xml:space="preserve">условий труда”» вводится административная ответственность за нарушение требования о проведении специальной оценки условий труда. Согласно ч. 2 ст. 5.27.1 </w:t>
      </w:r>
      <w:proofErr w:type="spellStart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КоАП</w:t>
      </w:r>
      <w:proofErr w:type="spellEnd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 РФ за нарушение установленного </w:t>
      </w:r>
      <w:proofErr w:type="gramStart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порядка проведения специальной оценки условий труда</w:t>
      </w:r>
      <w:proofErr w:type="gramEnd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 на рабочих местах либо ее </w:t>
      </w:r>
      <w:proofErr w:type="spellStart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непроведение</w:t>
      </w:r>
      <w:proofErr w:type="spellEnd"/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 предусмотрены следующие меры ответственности: 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• для должностных лиц — предупреждение или наложение административного штрафа в размере от 5000 до 10 000 руб.; 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• для лиц, осуществляющих предпринимательскую деятельность без образования юридического лица, — наложение административного штрафа в размере от 5000 до 10 000 руб.;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• для организаций — наложение административного штрафа в размере от 60 000 до 80 000 руб. </w:t>
      </w: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CA16DC" w:rsidRPr="00CA16DC" w:rsidRDefault="00CA16DC" w:rsidP="00CA16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A16DC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Главный специалист по труду администрации</w:t>
      </w:r>
      <w:r w:rsidR="00545314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 Знаменского района</w:t>
      </w:r>
    </w:p>
    <w:p w:rsidR="00C03CD9" w:rsidRDefault="00C03CD9"/>
    <w:sectPr w:rsidR="00C03CD9" w:rsidSect="00C0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DC"/>
    <w:rsid w:val="00545314"/>
    <w:rsid w:val="00C03CD9"/>
    <w:rsid w:val="00CA16DC"/>
    <w:rsid w:val="00D4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9"/>
  </w:style>
  <w:style w:type="paragraph" w:styleId="1">
    <w:name w:val="heading 1"/>
    <w:basedOn w:val="a"/>
    <w:link w:val="10"/>
    <w:uiPriority w:val="9"/>
    <w:qFormat/>
    <w:rsid w:val="00CA1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A1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987</Words>
  <Characters>5628</Characters>
  <Application>Microsoft Office Word</Application>
  <DocSecurity>0</DocSecurity>
  <Lines>46</Lines>
  <Paragraphs>13</Paragraphs>
  <ScaleCrop>false</ScaleCrop>
  <Company>Microsoft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2015-04-08T13:04:00Z</dcterms:created>
  <dcterms:modified xsi:type="dcterms:W3CDTF">2015-04-08T13:23:00Z</dcterms:modified>
</cp:coreProperties>
</file>